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08C25" w14:textId="261F80DF" w:rsidR="006F0A09" w:rsidRPr="006F0A09" w:rsidRDefault="006F0A09" w:rsidP="006F0A09">
      <w:pPr>
        <w:pStyle w:val="Title"/>
        <w:ind w:left="0"/>
        <w:rPr>
          <w:sz w:val="36"/>
          <w:szCs w:val="20"/>
        </w:rPr>
      </w:pPr>
      <w:r w:rsidRPr="006F0A09">
        <w:rPr>
          <w:noProof/>
          <w:sz w:val="36"/>
          <w:szCs w:val="20"/>
        </w:rPr>
        <w:drawing>
          <wp:anchor distT="0" distB="0" distL="114300" distR="114300" simplePos="0" relativeHeight="251658240" behindDoc="1" locked="0" layoutInCell="1" allowOverlap="1" wp14:anchorId="219FA72E" wp14:editId="1F117FD1">
            <wp:simplePos x="0" y="0"/>
            <wp:positionH relativeFrom="margin">
              <wp:posOffset>-914400</wp:posOffset>
            </wp:positionH>
            <wp:positionV relativeFrom="margin">
              <wp:posOffset>-914400</wp:posOffset>
            </wp:positionV>
            <wp:extent cx="7560564" cy="2529204"/>
            <wp:effectExtent l="0" t="0" r="2540" b="5080"/>
            <wp:wrapNone/>
            <wp:docPr id="1442182064" name="Image 4"/>
            <wp:cNvGraphicFramePr/>
            <a:graphic xmlns:a="http://schemas.openxmlformats.org/drawingml/2006/main">
              <a:graphicData uri="http://schemas.openxmlformats.org/drawingml/2006/picture">
                <pic:pic xmlns:pic="http://schemas.openxmlformats.org/drawingml/2006/picture">
                  <pic:nvPicPr>
                    <pic:cNvPr id="1442182064" name="Image 4"/>
                    <pic:cNvPicPr/>
                  </pic:nvPicPr>
                  <pic:blipFill>
                    <a:blip r:embed="rId11" cstate="print"/>
                    <a:stretch>
                      <a:fillRect/>
                    </a:stretch>
                  </pic:blipFill>
                  <pic:spPr>
                    <a:xfrm>
                      <a:off x="0" y="0"/>
                      <a:ext cx="7560564" cy="2529204"/>
                    </a:xfrm>
                    <a:prstGeom prst="rect">
                      <a:avLst/>
                    </a:prstGeom>
                  </pic:spPr>
                </pic:pic>
              </a:graphicData>
            </a:graphic>
          </wp:anchor>
        </w:drawing>
      </w:r>
      <w:r w:rsidRPr="006F0A09">
        <w:rPr>
          <w:sz w:val="36"/>
          <w:szCs w:val="20"/>
        </w:rPr>
        <w:t>Submission to the Inquiry into the relationship between domestic, family and sexual violence and suicide</w:t>
      </w:r>
    </w:p>
    <w:p w14:paraId="0A3B9AF4" w14:textId="77777777" w:rsidR="006F0A09" w:rsidRDefault="006F0A09" w:rsidP="006F0A09">
      <w:pPr>
        <w:pStyle w:val="Title"/>
        <w:ind w:left="0"/>
        <w:rPr>
          <w:bCs/>
          <w:sz w:val="28"/>
          <w:szCs w:val="28"/>
        </w:rPr>
      </w:pPr>
    </w:p>
    <w:p w14:paraId="1B9E8A10" w14:textId="7E43CDD0" w:rsidR="006F0A09" w:rsidRPr="006F0A09" w:rsidRDefault="006F0A09" w:rsidP="006F0A09">
      <w:pPr>
        <w:pStyle w:val="Title"/>
        <w:ind w:left="0"/>
        <w:rPr>
          <w:bCs/>
          <w:sz w:val="28"/>
          <w:szCs w:val="28"/>
        </w:rPr>
      </w:pPr>
      <w:r w:rsidRPr="006F0A09">
        <w:rPr>
          <w:bCs/>
          <w:sz w:val="28"/>
          <w:szCs w:val="28"/>
        </w:rPr>
        <w:t>Prepared</w:t>
      </w:r>
      <w:r w:rsidRPr="006F0A09">
        <w:rPr>
          <w:bCs/>
          <w:spacing w:val="-12"/>
          <w:sz w:val="28"/>
          <w:szCs w:val="28"/>
        </w:rPr>
        <w:t xml:space="preserve"> </w:t>
      </w:r>
      <w:r w:rsidRPr="006F0A09">
        <w:rPr>
          <w:bCs/>
          <w:sz w:val="28"/>
          <w:szCs w:val="28"/>
        </w:rPr>
        <w:t>by</w:t>
      </w:r>
      <w:r w:rsidRPr="006F0A09">
        <w:rPr>
          <w:bCs/>
          <w:spacing w:val="-9"/>
          <w:sz w:val="28"/>
          <w:szCs w:val="28"/>
        </w:rPr>
        <w:t xml:space="preserve"> </w:t>
      </w:r>
      <w:r w:rsidRPr="006F0A09">
        <w:rPr>
          <w:bCs/>
          <w:sz w:val="28"/>
          <w:szCs w:val="28"/>
        </w:rPr>
        <w:t>the</w:t>
      </w:r>
      <w:r w:rsidRPr="006F0A09">
        <w:rPr>
          <w:bCs/>
          <w:spacing w:val="-9"/>
          <w:sz w:val="28"/>
          <w:szCs w:val="28"/>
        </w:rPr>
        <w:t xml:space="preserve"> </w:t>
      </w:r>
      <w:r w:rsidRPr="006F0A09">
        <w:rPr>
          <w:bCs/>
          <w:sz w:val="28"/>
          <w:szCs w:val="28"/>
        </w:rPr>
        <w:t>Multicultural</w:t>
      </w:r>
      <w:r w:rsidRPr="006F0A09">
        <w:rPr>
          <w:bCs/>
          <w:spacing w:val="-13"/>
          <w:sz w:val="28"/>
          <w:szCs w:val="28"/>
        </w:rPr>
        <w:t xml:space="preserve"> </w:t>
      </w:r>
      <w:r w:rsidRPr="006F0A09">
        <w:rPr>
          <w:bCs/>
          <w:sz w:val="28"/>
          <w:szCs w:val="28"/>
        </w:rPr>
        <w:t>Centre for</w:t>
      </w:r>
      <w:r w:rsidRPr="006F0A09">
        <w:rPr>
          <w:bCs/>
          <w:spacing w:val="-11"/>
          <w:sz w:val="28"/>
          <w:szCs w:val="28"/>
        </w:rPr>
        <w:t xml:space="preserve"> </w:t>
      </w:r>
      <w:r w:rsidRPr="006F0A09">
        <w:rPr>
          <w:bCs/>
          <w:sz w:val="28"/>
          <w:szCs w:val="28"/>
        </w:rPr>
        <w:t>Women’s</w:t>
      </w:r>
      <w:r w:rsidRPr="006F0A09">
        <w:rPr>
          <w:bCs/>
          <w:spacing w:val="-11"/>
          <w:sz w:val="28"/>
          <w:szCs w:val="28"/>
        </w:rPr>
        <w:t xml:space="preserve"> </w:t>
      </w:r>
      <w:r w:rsidRPr="006F0A09">
        <w:rPr>
          <w:bCs/>
          <w:spacing w:val="-2"/>
          <w:sz w:val="28"/>
          <w:szCs w:val="28"/>
        </w:rPr>
        <w:t>Health</w:t>
      </w:r>
    </w:p>
    <w:p w14:paraId="1B4E58D7" w14:textId="75230E1E" w:rsidR="006F0A09" w:rsidRPr="006F0A09" w:rsidRDefault="006F0A09" w:rsidP="006F0A09">
      <w:pPr>
        <w:pStyle w:val="Title"/>
        <w:ind w:left="0"/>
        <w:rPr>
          <w:bCs/>
          <w:sz w:val="28"/>
          <w:szCs w:val="28"/>
        </w:rPr>
      </w:pPr>
      <w:r w:rsidRPr="006F0A09">
        <w:rPr>
          <w:spacing w:val="-2"/>
          <w:sz w:val="28"/>
          <w:szCs w:val="28"/>
        </w:rPr>
        <w:t xml:space="preserve">January </w:t>
      </w:r>
      <w:r w:rsidRPr="006F0A09">
        <w:rPr>
          <w:spacing w:val="-4"/>
          <w:sz w:val="28"/>
          <w:szCs w:val="28"/>
        </w:rPr>
        <w:t>2026</w:t>
      </w:r>
    </w:p>
    <w:p w14:paraId="639B2C78" w14:textId="5B29C8E1" w:rsidR="000D2470" w:rsidRDefault="000D2470">
      <w:pPr>
        <w:pStyle w:val="BodyText"/>
        <w:ind w:left="0"/>
        <w:rPr>
          <w:rFonts w:ascii="Times New Roman"/>
          <w:sz w:val="20"/>
        </w:rPr>
      </w:pPr>
    </w:p>
    <w:p w14:paraId="5305E8E2" w14:textId="5AEDF52C" w:rsidR="000D2470" w:rsidRDefault="000D2470">
      <w:pPr>
        <w:pStyle w:val="BodyText"/>
        <w:ind w:left="0"/>
        <w:rPr>
          <w:rFonts w:ascii="Times New Roman"/>
          <w:sz w:val="20"/>
        </w:rPr>
      </w:pPr>
    </w:p>
    <w:p w14:paraId="74DB11B2" w14:textId="611351DC" w:rsidR="000D2470" w:rsidRDefault="000D2470" w:rsidP="00CC446B">
      <w:pPr>
        <w:pStyle w:val="BodyText"/>
        <w:ind w:left="0"/>
        <w:rPr>
          <w:rFonts w:ascii="Times New Roman"/>
          <w:sz w:val="20"/>
        </w:rPr>
      </w:pPr>
    </w:p>
    <w:p w14:paraId="654B91D3" w14:textId="60508E0D" w:rsidR="00CC446B" w:rsidRDefault="005C7372" w:rsidP="00A774BA">
      <w:pPr>
        <w:pStyle w:val="BodyText"/>
        <w:ind w:left="0"/>
        <w:rPr>
          <w:color w:val="330066"/>
        </w:rPr>
      </w:pPr>
      <w:r w:rsidRPr="00CC446B">
        <w:rPr>
          <w:rFonts w:ascii="Times New Roman"/>
          <w:noProof/>
          <w:color w:val="330066"/>
          <w:sz w:val="20"/>
        </w:rPr>
        <w:drawing>
          <wp:anchor distT="0" distB="0" distL="114300" distR="114300" simplePos="0" relativeHeight="251658241" behindDoc="1" locked="0" layoutInCell="1" allowOverlap="1" wp14:anchorId="109AD696" wp14:editId="6A5E16CA">
            <wp:simplePos x="0" y="0"/>
            <wp:positionH relativeFrom="margin">
              <wp:posOffset>26670</wp:posOffset>
            </wp:positionH>
            <wp:positionV relativeFrom="page">
              <wp:posOffset>2837180</wp:posOffset>
            </wp:positionV>
            <wp:extent cx="2309495" cy="438785"/>
            <wp:effectExtent l="0" t="0" r="0" b="0"/>
            <wp:wrapSquare wrapText="bothSides"/>
            <wp:docPr id="2" name="Image 2" descr="A purple and white face&#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purple and white face&#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09495" cy="438785"/>
                    </a:xfrm>
                    <a:prstGeom prst="rect">
                      <a:avLst/>
                    </a:prstGeom>
                  </pic:spPr>
                </pic:pic>
              </a:graphicData>
            </a:graphic>
            <wp14:sizeRelH relativeFrom="page">
              <wp14:pctWidth>0</wp14:pctWidth>
            </wp14:sizeRelH>
            <wp14:sizeRelV relativeFrom="page">
              <wp14:pctHeight>0</wp14:pctHeight>
            </wp14:sizeRelV>
          </wp:anchor>
        </w:drawing>
      </w:r>
      <w:r w:rsidR="00CC446B" w:rsidRPr="00CC446B">
        <w:rPr>
          <w:color w:val="330066"/>
        </w:rPr>
        <w:t>Multicultural</w:t>
      </w:r>
      <w:r w:rsidR="00CC446B" w:rsidRPr="00CC446B">
        <w:rPr>
          <w:color w:val="330066"/>
          <w:spacing w:val="-5"/>
        </w:rPr>
        <w:t xml:space="preserve"> </w:t>
      </w:r>
      <w:r w:rsidR="00CC446B" w:rsidRPr="00CC446B">
        <w:rPr>
          <w:color w:val="330066"/>
        </w:rPr>
        <w:t>Centre</w:t>
      </w:r>
      <w:r w:rsidR="00CC446B" w:rsidRPr="00CC446B">
        <w:rPr>
          <w:color w:val="330066"/>
          <w:spacing w:val="-6"/>
        </w:rPr>
        <w:t xml:space="preserve"> </w:t>
      </w:r>
      <w:r w:rsidR="00CC446B" w:rsidRPr="00CC446B">
        <w:rPr>
          <w:color w:val="330066"/>
        </w:rPr>
        <w:t>for</w:t>
      </w:r>
      <w:r w:rsidR="00CC446B" w:rsidRPr="00CC446B">
        <w:rPr>
          <w:color w:val="330066"/>
          <w:spacing w:val="-7"/>
        </w:rPr>
        <w:t xml:space="preserve"> </w:t>
      </w:r>
      <w:r w:rsidR="00CC446B" w:rsidRPr="00CC446B">
        <w:rPr>
          <w:color w:val="330066"/>
        </w:rPr>
        <w:t>Women’s</w:t>
      </w:r>
      <w:r w:rsidR="00CC446B" w:rsidRPr="00CC446B">
        <w:rPr>
          <w:color w:val="330066"/>
          <w:spacing w:val="-4"/>
        </w:rPr>
        <w:t xml:space="preserve"> </w:t>
      </w:r>
      <w:r w:rsidR="00CC446B" w:rsidRPr="00CC446B">
        <w:rPr>
          <w:color w:val="330066"/>
        </w:rPr>
        <w:t>Health</w:t>
      </w:r>
      <w:r w:rsidR="00CC446B" w:rsidRPr="00CC446B">
        <w:rPr>
          <w:color w:val="330066"/>
          <w:spacing w:val="-5"/>
        </w:rPr>
        <w:t xml:space="preserve"> </w:t>
      </w:r>
      <w:r w:rsidR="00CC446B" w:rsidRPr="00CC446B">
        <w:rPr>
          <w:color w:val="330066"/>
        </w:rPr>
        <w:t>is</w:t>
      </w:r>
      <w:r w:rsidR="00CC446B" w:rsidRPr="00CC446B">
        <w:rPr>
          <w:color w:val="330066"/>
          <w:spacing w:val="-4"/>
        </w:rPr>
        <w:t xml:space="preserve"> </w:t>
      </w:r>
      <w:r w:rsidR="00CC446B" w:rsidRPr="00CC446B">
        <w:rPr>
          <w:color w:val="330066"/>
        </w:rPr>
        <w:t>a</w:t>
      </w:r>
      <w:r w:rsidR="00CC446B" w:rsidRPr="00CC446B">
        <w:rPr>
          <w:color w:val="330066"/>
          <w:spacing w:val="-7"/>
        </w:rPr>
        <w:t xml:space="preserve"> </w:t>
      </w:r>
      <w:r w:rsidR="00CC446B" w:rsidRPr="00CC446B">
        <w:rPr>
          <w:color w:val="330066"/>
        </w:rPr>
        <w:t xml:space="preserve">feminist </w:t>
      </w:r>
      <w:proofErr w:type="spellStart"/>
      <w:r w:rsidR="00CC446B" w:rsidRPr="00CC446B">
        <w:rPr>
          <w:color w:val="330066"/>
        </w:rPr>
        <w:t>organisation</w:t>
      </w:r>
      <w:proofErr w:type="spellEnd"/>
      <w:r w:rsidR="00CC446B" w:rsidRPr="00CC446B">
        <w:rPr>
          <w:color w:val="330066"/>
        </w:rPr>
        <w:t xml:space="preserve"> led by migrant and refugee women to achieve equity in women’s health and wellbeing.</w:t>
      </w:r>
    </w:p>
    <w:p w14:paraId="286010D8" w14:textId="3B073E0E" w:rsidR="00A774BA" w:rsidRDefault="00A774BA" w:rsidP="00A774BA">
      <w:pPr>
        <w:pStyle w:val="BodyText"/>
        <w:ind w:left="0"/>
        <w:rPr>
          <w:color w:val="330066"/>
        </w:rPr>
      </w:pPr>
    </w:p>
    <w:p w14:paraId="3DAB6C0C" w14:textId="35F34F82" w:rsidR="00A774BA" w:rsidRPr="00A774BA" w:rsidRDefault="00A774BA" w:rsidP="00A774BA">
      <w:pPr>
        <w:pStyle w:val="BodyText"/>
        <w:ind w:left="0"/>
        <w:rPr>
          <w:rFonts w:ascii="Times New Roman"/>
          <w:color w:val="330066"/>
          <w:sz w:val="20"/>
        </w:rPr>
      </w:pPr>
    </w:p>
    <w:p w14:paraId="72C28485" w14:textId="4F7074F4" w:rsidR="000947B4" w:rsidRDefault="000947B4" w:rsidP="00CC446B">
      <w:pPr>
        <w:pStyle w:val="Heading1"/>
      </w:pPr>
      <w:r>
        <w:t>Introduction</w:t>
      </w:r>
    </w:p>
    <w:p w14:paraId="51331F5D" w14:textId="47AB9249" w:rsidR="00FA0D57" w:rsidRDefault="0372A1AC" w:rsidP="00FA0D57">
      <w:pPr>
        <w:rPr>
          <w:noProof/>
        </w:rPr>
      </w:pPr>
      <w:r>
        <w:rPr>
          <w:noProof/>
        </w:rPr>
        <w:t xml:space="preserve">This submission has been developed by the </w:t>
      </w:r>
      <w:r>
        <w:t>Multicultural</w:t>
      </w:r>
      <w:r>
        <w:rPr>
          <w:spacing w:val="-4"/>
        </w:rPr>
        <w:t xml:space="preserve"> </w:t>
      </w:r>
      <w:r>
        <w:t>Centre</w:t>
      </w:r>
      <w:r>
        <w:rPr>
          <w:spacing w:val="-6"/>
        </w:rPr>
        <w:t xml:space="preserve"> </w:t>
      </w:r>
      <w:r>
        <w:t>for</w:t>
      </w:r>
      <w:r>
        <w:rPr>
          <w:spacing w:val="-7"/>
        </w:rPr>
        <w:t xml:space="preserve"> </w:t>
      </w:r>
      <w:r>
        <w:t>Women’s</w:t>
      </w:r>
      <w:r>
        <w:rPr>
          <w:spacing w:val="-4"/>
        </w:rPr>
        <w:t xml:space="preserve"> </w:t>
      </w:r>
      <w:r>
        <w:t>Health</w:t>
      </w:r>
      <w:r>
        <w:rPr>
          <w:spacing w:val="-5"/>
        </w:rPr>
        <w:t xml:space="preserve"> </w:t>
      </w:r>
      <w:r>
        <w:t>(MCWH)</w:t>
      </w:r>
      <w:r w:rsidR="61B6553E">
        <w:t>,</w:t>
      </w:r>
      <w:r>
        <w:rPr>
          <w:spacing w:val="-3"/>
        </w:rPr>
        <w:t xml:space="preserve"> </w:t>
      </w:r>
      <w:r>
        <w:rPr>
          <w:spacing w:val="-10"/>
        </w:rPr>
        <w:t>a</w:t>
      </w:r>
      <w:r>
        <w:t xml:space="preserve"> Victorian</w:t>
      </w:r>
      <w:r>
        <w:rPr>
          <w:spacing w:val="-5"/>
        </w:rPr>
        <w:t xml:space="preserve"> </w:t>
      </w:r>
      <w:r>
        <w:t>women’s</w:t>
      </w:r>
      <w:r>
        <w:rPr>
          <w:spacing w:val="-2"/>
        </w:rPr>
        <w:t xml:space="preserve"> </w:t>
      </w:r>
      <w:r>
        <w:t>health</w:t>
      </w:r>
      <w:r>
        <w:rPr>
          <w:spacing w:val="-2"/>
        </w:rPr>
        <w:t xml:space="preserve"> </w:t>
      </w:r>
      <w:r>
        <w:t>service</w:t>
      </w:r>
      <w:r>
        <w:rPr>
          <w:spacing w:val="-2"/>
        </w:rPr>
        <w:t xml:space="preserve"> </w:t>
      </w:r>
      <w:r>
        <w:t>established</w:t>
      </w:r>
      <w:r>
        <w:rPr>
          <w:spacing w:val="-2"/>
        </w:rPr>
        <w:t xml:space="preserve"> </w:t>
      </w:r>
      <w:r>
        <w:t>in</w:t>
      </w:r>
      <w:r>
        <w:rPr>
          <w:spacing w:val="-5"/>
        </w:rPr>
        <w:t xml:space="preserve"> </w:t>
      </w:r>
      <w:r>
        <w:t>1978.</w:t>
      </w:r>
      <w:r>
        <w:rPr>
          <w:spacing w:val="-4"/>
        </w:rPr>
        <w:t xml:space="preserve"> </w:t>
      </w:r>
      <w:r>
        <w:t>We</w:t>
      </w:r>
      <w:r>
        <w:rPr>
          <w:spacing w:val="-2"/>
        </w:rPr>
        <w:t xml:space="preserve"> </w:t>
      </w:r>
      <w:r>
        <w:t>work both nationally and across Victoria to promote the health and wellbeing of migrant and refugee</w:t>
      </w:r>
      <w:r w:rsidR="00FA0D57">
        <w:rPr>
          <w:rStyle w:val="FootnoteReference"/>
        </w:rPr>
        <w:footnoteReference w:id="1"/>
      </w:r>
      <w:r>
        <w:rPr>
          <w:rFonts w:ascii="Calibri Light" w:hAnsi="Calibri Light"/>
        </w:rPr>
        <w:t xml:space="preserve"> </w:t>
      </w:r>
      <w:r>
        <w:t>women and gender diverse people across Australia</w:t>
      </w:r>
      <w:r w:rsidR="61B6553E">
        <w:t>. We take a multifaceted approach to achieving health equity</w:t>
      </w:r>
      <w:r>
        <w:t xml:space="preserve"> through multilingual health education, research</w:t>
      </w:r>
      <w:r w:rsidR="3D000CDF">
        <w:t xml:space="preserve"> and advocacy,</w:t>
      </w:r>
      <w:r>
        <w:t xml:space="preserve"> as well as training</w:t>
      </w:r>
      <w:r w:rsidR="3D000CDF">
        <w:t>,</w:t>
      </w:r>
      <w:r>
        <w:t xml:space="preserve"> capacity </w:t>
      </w:r>
      <w:r w:rsidR="25265CDF">
        <w:t>building,</w:t>
      </w:r>
      <w:r w:rsidR="3D000CDF">
        <w:t xml:space="preserve"> and partnerships</w:t>
      </w:r>
      <w:r>
        <w:t>.</w:t>
      </w:r>
    </w:p>
    <w:p w14:paraId="0F03D90F" w14:textId="77777777" w:rsidR="00FA0D57" w:rsidRDefault="00FA0D57" w:rsidP="00FA0D57">
      <w:pPr>
        <w:rPr>
          <w:noProof/>
        </w:rPr>
      </w:pPr>
    </w:p>
    <w:p w14:paraId="4541B963" w14:textId="033069F4" w:rsidR="000947B4" w:rsidRDefault="76AA3BF6" w:rsidP="004E11DA">
      <w:r>
        <w:t>As the national voice for migrant and refugee women, our</w:t>
      </w:r>
      <w:r w:rsidR="05D1D812">
        <w:t xml:space="preserve"> </w:t>
      </w:r>
      <w:r w:rsidR="1F98585A">
        <w:t xml:space="preserve">aim </w:t>
      </w:r>
      <w:r w:rsidR="15115CB4">
        <w:t xml:space="preserve">is </w:t>
      </w:r>
      <w:r w:rsidR="1F98585A">
        <w:t>to bring attention to migrant</w:t>
      </w:r>
      <w:r w:rsidR="3D000CDF">
        <w:t>s and refugees</w:t>
      </w:r>
      <w:r w:rsidR="4C8183FE">
        <w:t xml:space="preserve"> as</w:t>
      </w:r>
      <w:r w:rsidR="1F98585A">
        <w:t xml:space="preserve"> a </w:t>
      </w:r>
      <w:r w:rsidR="3D000CDF">
        <w:t>population</w:t>
      </w:r>
      <w:r w:rsidR="1F98585A">
        <w:t xml:space="preserve"> that is highly diverse, yet commonly experiences </w:t>
      </w:r>
      <w:r w:rsidR="3E112685">
        <w:t>preventable structural</w:t>
      </w:r>
      <w:r w:rsidR="1F98585A">
        <w:t xml:space="preserve"> barriers to safety, health and wellbeing in Australia</w:t>
      </w:r>
      <w:r w:rsidR="21BA3DA3">
        <w:t xml:space="preserve"> – matters that are frequently overlooked in</w:t>
      </w:r>
      <w:r w:rsidR="61B6553E">
        <w:t xml:space="preserve"> </w:t>
      </w:r>
      <w:r w:rsidR="2D5221E7">
        <w:t xml:space="preserve">research </w:t>
      </w:r>
      <w:r w:rsidR="29EEF5ED">
        <w:t xml:space="preserve">and </w:t>
      </w:r>
      <w:r w:rsidR="1F98585A">
        <w:t xml:space="preserve">national </w:t>
      </w:r>
      <w:r w:rsidR="61B6553E">
        <w:t xml:space="preserve">health </w:t>
      </w:r>
      <w:r w:rsidR="1F98585A">
        <w:t>policy.</w:t>
      </w:r>
      <w:r w:rsidR="239A1C00">
        <w:t xml:space="preserve"> Our submission </w:t>
      </w:r>
      <w:r w:rsidR="119B8EF4">
        <w:t xml:space="preserve">highlights </w:t>
      </w:r>
      <w:r w:rsidR="380B722D">
        <w:t xml:space="preserve">the need for more </w:t>
      </w:r>
      <w:r w:rsidR="19813509">
        <w:t xml:space="preserve">intersectional </w:t>
      </w:r>
      <w:r w:rsidR="380B722D">
        <w:t>research to address critical evidence gaps relating to the relationship between domestic, family and sexual violence (DFSV) and suicide</w:t>
      </w:r>
      <w:r w:rsidR="07089435">
        <w:t xml:space="preserve">, specifically </w:t>
      </w:r>
      <w:r w:rsidR="380B722D">
        <w:t>for m</w:t>
      </w:r>
      <w:r w:rsidR="0663FA0E">
        <w:t xml:space="preserve">igrant and refugee </w:t>
      </w:r>
      <w:r w:rsidR="00607A09">
        <w:t>women and gender diverse people</w:t>
      </w:r>
      <w:r w:rsidR="0663FA0E">
        <w:t xml:space="preserve">. </w:t>
      </w:r>
      <w:r w:rsidR="2E70961A">
        <w:t>Addressing gaps in the evidence base is critical for ensuring</w:t>
      </w:r>
      <w:r w:rsidR="6F498C82">
        <w:t xml:space="preserve"> current and future</w:t>
      </w:r>
      <w:r w:rsidR="2E70961A">
        <w:t xml:space="preserve"> prevention and intervention efforts are responsive to the needs of migrant and refugee women</w:t>
      </w:r>
      <w:r w:rsidR="1FABAC34">
        <w:t xml:space="preserve"> and gender diverse people</w:t>
      </w:r>
      <w:r w:rsidR="2E70961A">
        <w:t>.</w:t>
      </w:r>
    </w:p>
    <w:p w14:paraId="0CBB2CEE" w14:textId="77777777" w:rsidR="000947B4" w:rsidRDefault="000947B4" w:rsidP="00CF05A7"/>
    <w:p w14:paraId="68667A85" w14:textId="51F6C722" w:rsidR="005E6E15" w:rsidRDefault="00EF160E" w:rsidP="00EF160E">
      <w:r>
        <w:t>The</w:t>
      </w:r>
      <w:r w:rsidR="005777D0" w:rsidRPr="005777D0">
        <w:t xml:space="preserve"> submission is anchored by MCWH</w:t>
      </w:r>
      <w:r w:rsidR="00552138">
        <w:t>’s</w:t>
      </w:r>
      <w:r w:rsidR="004C06AF">
        <w:t xml:space="preserve"> </w:t>
      </w:r>
      <w:r w:rsidR="00607A09">
        <w:t xml:space="preserve">substantial work in </w:t>
      </w:r>
      <w:r w:rsidR="004C06AF">
        <w:t>the field of family violence prevention, including</w:t>
      </w:r>
      <w:r w:rsidR="005777D0" w:rsidRPr="005777D0">
        <w:t xml:space="preserve"> </w:t>
      </w:r>
      <w:r w:rsidR="7FE439E8">
        <w:t>partner</w:t>
      </w:r>
      <w:r>
        <w:t xml:space="preserve">ships </w:t>
      </w:r>
      <w:r w:rsidR="00552138">
        <w:t xml:space="preserve">with </w:t>
      </w:r>
      <w:r>
        <w:t>Our Wat</w:t>
      </w:r>
      <w:r w:rsidR="004C06AF">
        <w:t>ch</w:t>
      </w:r>
      <w:r w:rsidR="004862CE">
        <w:t xml:space="preserve"> and Safe and Equal</w:t>
      </w:r>
      <w:r>
        <w:t xml:space="preserve"> to strengthen inclusive approaches to prevent family violence in migrant and refugee communities, and</w:t>
      </w:r>
      <w:r w:rsidR="06882DDA">
        <w:t xml:space="preserve"> ANROWS</w:t>
      </w:r>
      <w:r w:rsidR="33268B2D">
        <w:t>-</w:t>
      </w:r>
      <w:r w:rsidR="06882DDA">
        <w:t xml:space="preserve">funded research </w:t>
      </w:r>
      <w:r w:rsidR="3B99C2B2">
        <w:t>on migrant and refugee</w:t>
      </w:r>
      <w:r w:rsidR="00832644">
        <w:t xml:space="preserve"> women’s</w:t>
      </w:r>
      <w:r w:rsidR="3B99C2B2">
        <w:t xml:space="preserve"> experiences of family violence and help-seeking</w:t>
      </w:r>
      <w:r>
        <w:t xml:space="preserve"> across Australia</w:t>
      </w:r>
      <w:r w:rsidR="00832644">
        <w:t>, and community</w:t>
      </w:r>
      <w:r w:rsidR="00AC3E3D">
        <w:t xml:space="preserve"> </w:t>
      </w:r>
      <w:r w:rsidR="00832644">
        <w:t>led approaches to prevention</w:t>
      </w:r>
      <w:r w:rsidR="06882DDA">
        <w:t xml:space="preserve">. </w:t>
      </w:r>
      <w:r w:rsidR="0D3F8D3C">
        <w:t>We have authored publications on</w:t>
      </w:r>
      <w:r w:rsidR="7703AD11">
        <w:t xml:space="preserve"> primary prevention (</w:t>
      </w:r>
      <w:proofErr w:type="spellStart"/>
      <w:r w:rsidR="7703AD11">
        <w:t>Pol</w:t>
      </w:r>
      <w:r w:rsidR="4EEE9B32">
        <w:t>jski</w:t>
      </w:r>
      <w:proofErr w:type="spellEnd"/>
      <w:r w:rsidR="004C06AF">
        <w:t>,</w:t>
      </w:r>
      <w:r w:rsidR="4EEE9B32">
        <w:t xml:space="preserve"> </w:t>
      </w:r>
      <w:r w:rsidR="7703AD11">
        <w:t>2011),</w:t>
      </w:r>
      <w:r w:rsidR="0D3F8D3C">
        <w:t xml:space="preserve"> promoting community-led responses to violence against immigrant and refugee women</w:t>
      </w:r>
      <w:r w:rsidR="4EEE9B32">
        <w:t xml:space="preserve"> (Vaughan</w:t>
      </w:r>
      <w:r w:rsidR="00714F2B">
        <w:t>,</w:t>
      </w:r>
      <w:r w:rsidR="4EEE9B32">
        <w:t xml:space="preserve"> et al</w:t>
      </w:r>
      <w:r w:rsidR="004C06AF">
        <w:t xml:space="preserve">., </w:t>
      </w:r>
      <w:r w:rsidR="4EEE9B32">
        <w:t>2016)</w:t>
      </w:r>
      <w:r w:rsidR="0D3F8D3C">
        <w:t>,</w:t>
      </w:r>
      <w:r w:rsidR="7703AD11">
        <w:t xml:space="preserve"> </w:t>
      </w:r>
      <w:r w:rsidR="00832644">
        <w:t xml:space="preserve">and </w:t>
      </w:r>
      <w:r w:rsidR="7703AD11">
        <w:t xml:space="preserve">international students experiences of </w:t>
      </w:r>
      <w:r w:rsidR="00552138">
        <w:t xml:space="preserve">sexual violence </w:t>
      </w:r>
      <w:r w:rsidR="4EEE9B32">
        <w:t>(Tran</w:t>
      </w:r>
      <w:r w:rsidR="00714F2B">
        <w:t>,</w:t>
      </w:r>
      <w:r w:rsidR="4EEE9B32">
        <w:t xml:space="preserve"> </w:t>
      </w:r>
      <w:r w:rsidR="004C06AF">
        <w:t>e</w:t>
      </w:r>
      <w:r w:rsidR="4EEE9B32">
        <w:t>t al</w:t>
      </w:r>
      <w:r w:rsidR="004C06AF">
        <w:t>,</w:t>
      </w:r>
      <w:r w:rsidR="4EEE9B32">
        <w:t xml:space="preserve"> 2023)</w:t>
      </w:r>
      <w:r w:rsidR="21D2D2E5">
        <w:t xml:space="preserve">. Additionally, we have undertaken significant research into migrant and refugee women’s </w:t>
      </w:r>
      <w:r w:rsidR="21D2D2E5">
        <w:lastRenderedPageBreak/>
        <w:t xml:space="preserve">experiences of mental health and wellbeing in Australia, including a 2023 research report </w:t>
      </w:r>
      <w:r w:rsidR="00570298">
        <w:t xml:space="preserve">that was funded to support the evidence for mental health reform in Victoria </w:t>
      </w:r>
      <w:r w:rsidR="00714F2B">
        <w:rPr>
          <w:noProof/>
        </w:rPr>
        <w:t>(Tran, et al., 2023)</w:t>
      </w:r>
      <w:r w:rsidR="21D2D2E5">
        <w:t xml:space="preserve">. </w:t>
      </w:r>
      <w:proofErr w:type="gramStart"/>
      <w:r w:rsidR="004C06AF">
        <w:t>All of</w:t>
      </w:r>
      <w:proofErr w:type="gramEnd"/>
      <w:r w:rsidR="004C06AF">
        <w:t xml:space="preserve"> our work to prevent </w:t>
      </w:r>
      <w:r w:rsidR="0076441F">
        <w:t>DFSV</w:t>
      </w:r>
      <w:r w:rsidR="004C06AF">
        <w:t xml:space="preserve"> is grounded in our strong connections </w:t>
      </w:r>
      <w:r w:rsidR="00832644">
        <w:t>with</w:t>
      </w:r>
      <w:r w:rsidR="004C06AF">
        <w:t xml:space="preserve"> migrant and refugee communities across Victoria and Australia.</w:t>
      </w:r>
    </w:p>
    <w:p w14:paraId="4BA4A331" w14:textId="77777777" w:rsidR="004C06AF" w:rsidRDefault="004C06AF" w:rsidP="00EF160E"/>
    <w:p w14:paraId="7DA7ECD2" w14:textId="300EFAA8" w:rsidR="005E6E15" w:rsidRDefault="005E6E15" w:rsidP="005E6E15">
      <w:pPr>
        <w:pStyle w:val="Heading1"/>
      </w:pPr>
      <w:r>
        <w:t xml:space="preserve">Background: </w:t>
      </w:r>
      <w:r w:rsidR="00F276CD">
        <w:t>An urgent n</w:t>
      </w:r>
      <w:r>
        <w:t>eed for further evidence on suicidality in migrant and refugees living in Australia</w:t>
      </w:r>
    </w:p>
    <w:p w14:paraId="15BAD209" w14:textId="175B6573" w:rsidR="00D92687" w:rsidRPr="00233B81" w:rsidRDefault="24FF8B32" w:rsidP="00EC26A9">
      <w:pPr>
        <w:rPr>
          <w:lang w:val="en-AU"/>
        </w:rPr>
      </w:pPr>
      <w:r>
        <w:t>Globally, domestic</w:t>
      </w:r>
      <w:r w:rsidRPr="008A194D">
        <w:t>, family and sexual violence (DFSV)</w:t>
      </w:r>
      <w:r w:rsidRPr="008F1A59">
        <w:t xml:space="preserve"> is significantly associated with increased odds of suicidal ideation and suicide attempts among</w:t>
      </w:r>
      <w:r>
        <w:t xml:space="preserve"> </w:t>
      </w:r>
      <w:r w:rsidRPr="008F1A59">
        <w:t xml:space="preserve">women, </w:t>
      </w:r>
      <w:r>
        <w:t>and is a</w:t>
      </w:r>
      <w:r w:rsidRPr="00233B81">
        <w:rPr>
          <w:lang w:val="en-AU"/>
        </w:rPr>
        <w:t xml:space="preserve"> </w:t>
      </w:r>
      <w:r w:rsidR="1AFE1818">
        <w:rPr>
          <w:lang w:val="en-AU"/>
        </w:rPr>
        <w:t>preventable</w:t>
      </w:r>
      <w:r w:rsidRPr="00233B81">
        <w:rPr>
          <w:lang w:val="en-AU"/>
        </w:rPr>
        <w:t xml:space="preserve"> risk</w:t>
      </w:r>
      <w:r>
        <w:rPr>
          <w:lang w:val="en-AU"/>
        </w:rPr>
        <w:t xml:space="preserve"> </w:t>
      </w:r>
      <w:r w:rsidRPr="00233B81">
        <w:rPr>
          <w:lang w:val="en-AU"/>
        </w:rPr>
        <w:t>factor associated with dying by suicide</w:t>
      </w:r>
      <w:r>
        <w:rPr>
          <w:lang w:val="en-AU"/>
        </w:rPr>
        <w:t xml:space="preserve"> </w:t>
      </w:r>
      <w:sdt>
        <w:sdtPr>
          <w:rPr>
            <w:lang w:val="en-AU"/>
          </w:rPr>
          <w:id w:val="-248121529"/>
          <w:citation/>
        </w:sdtPr>
        <w:sdtEndPr/>
        <w:sdtContent>
          <w:r w:rsidR="00233B81">
            <w:rPr>
              <w:lang w:val="en-AU"/>
            </w:rPr>
            <w:fldChar w:fldCharType="begin"/>
          </w:r>
          <w:r w:rsidR="00233B81">
            <w:instrText xml:space="preserve"> CITATION 24A25 \l 1033 </w:instrText>
          </w:r>
          <w:r w:rsidR="00233B81">
            <w:rPr>
              <w:lang w:val="en-AU"/>
            </w:rPr>
            <w:fldChar w:fldCharType="separate"/>
          </w:r>
          <w:r w:rsidR="000B58AA">
            <w:rPr>
              <w:noProof/>
            </w:rPr>
            <w:t>(Alimoradi, et al., 2025)</w:t>
          </w:r>
          <w:r w:rsidR="00233B81">
            <w:rPr>
              <w:lang w:val="en-AU"/>
            </w:rPr>
            <w:fldChar w:fldCharType="end"/>
          </w:r>
        </w:sdtContent>
      </w:sdt>
      <w:r w:rsidRPr="00233B81">
        <w:rPr>
          <w:lang w:val="en-AU"/>
        </w:rPr>
        <w:t>.</w:t>
      </w:r>
      <w:r>
        <w:rPr>
          <w:lang w:val="en-AU"/>
        </w:rPr>
        <w:t xml:space="preserve"> </w:t>
      </w:r>
      <w:r w:rsidR="00F35EBA">
        <w:rPr>
          <w:lang w:val="en-AU"/>
        </w:rPr>
        <w:t>In a recent</w:t>
      </w:r>
      <w:r>
        <w:rPr>
          <w:lang w:val="en-AU"/>
        </w:rPr>
        <w:t xml:space="preserve"> </w:t>
      </w:r>
      <w:r w:rsidR="67EFE0DB">
        <w:rPr>
          <w:lang w:val="en-AU"/>
        </w:rPr>
        <w:t>synthesis of a global dataset taken from</w:t>
      </w:r>
      <w:r>
        <w:rPr>
          <w:lang w:val="en-AU"/>
        </w:rPr>
        <w:t xml:space="preserve"> </w:t>
      </w:r>
      <w:r w:rsidRPr="00233B81">
        <w:rPr>
          <w:lang w:val="en-AU"/>
        </w:rPr>
        <w:t xml:space="preserve">34 studies published </w:t>
      </w:r>
      <w:r w:rsidR="67EFE0DB">
        <w:rPr>
          <w:lang w:val="en-AU"/>
        </w:rPr>
        <w:t>between</w:t>
      </w:r>
      <w:r w:rsidRPr="00233B81">
        <w:rPr>
          <w:lang w:val="en-AU"/>
        </w:rPr>
        <w:t xml:space="preserve"> 2008 </w:t>
      </w:r>
      <w:r w:rsidR="67EFE0DB">
        <w:rPr>
          <w:lang w:val="en-AU"/>
        </w:rPr>
        <w:t>and</w:t>
      </w:r>
      <w:r>
        <w:rPr>
          <w:lang w:val="en-AU"/>
        </w:rPr>
        <w:t xml:space="preserve"> </w:t>
      </w:r>
      <w:r w:rsidRPr="00233B81">
        <w:rPr>
          <w:lang w:val="en-AU"/>
        </w:rPr>
        <w:t>2025</w:t>
      </w:r>
      <w:r>
        <w:rPr>
          <w:lang w:val="en-AU"/>
        </w:rPr>
        <w:t>,</w:t>
      </w:r>
      <w:r w:rsidRPr="00233B81">
        <w:rPr>
          <w:lang w:val="en-AU"/>
        </w:rPr>
        <w:t xml:space="preserve"> </w:t>
      </w:r>
      <w:r w:rsidR="67EFE0DB">
        <w:rPr>
          <w:lang w:val="en-AU"/>
        </w:rPr>
        <w:t>comprising</w:t>
      </w:r>
      <w:r w:rsidRPr="00233B81">
        <w:rPr>
          <w:lang w:val="en-AU"/>
        </w:rPr>
        <w:t xml:space="preserve"> 63,139 female participants from 17 countries</w:t>
      </w:r>
      <w:r>
        <w:rPr>
          <w:lang w:val="en-AU"/>
        </w:rPr>
        <w:t xml:space="preserve"> including Australia, </w:t>
      </w:r>
      <w:r w:rsidR="08F317C7">
        <w:rPr>
          <w:lang w:val="en-AU"/>
        </w:rPr>
        <w:t>intimate partner violence (IP</w:t>
      </w:r>
      <w:r w:rsidR="3ED39F17" w:rsidRPr="2B8AD013">
        <w:rPr>
          <w:lang w:val="en-AU"/>
        </w:rPr>
        <w:t>V</w:t>
      </w:r>
      <w:r w:rsidR="08F317C7">
        <w:rPr>
          <w:lang w:val="en-AU"/>
        </w:rPr>
        <w:t xml:space="preserve">) </w:t>
      </w:r>
      <w:r w:rsidR="00F35EBA">
        <w:rPr>
          <w:lang w:val="en-AU"/>
        </w:rPr>
        <w:t>was</w:t>
      </w:r>
      <w:r w:rsidR="08F317C7">
        <w:rPr>
          <w:lang w:val="en-AU"/>
        </w:rPr>
        <w:t xml:space="preserve"> strongly associated with </w:t>
      </w:r>
      <w:r w:rsidR="00D32D8D">
        <w:rPr>
          <w:lang w:val="en-AU"/>
        </w:rPr>
        <w:t>suicide</w:t>
      </w:r>
      <w:r w:rsidR="08F317C7">
        <w:rPr>
          <w:lang w:val="en-AU"/>
        </w:rPr>
        <w:t xml:space="preserve"> risk, particularly </w:t>
      </w:r>
      <w:r w:rsidR="00F35EBA">
        <w:rPr>
          <w:lang w:val="en-AU"/>
        </w:rPr>
        <w:t xml:space="preserve">if it involved </w:t>
      </w:r>
      <w:r w:rsidR="08F317C7" w:rsidRPr="00A624AF">
        <w:rPr>
          <w:lang w:val="en-AU"/>
        </w:rPr>
        <w:t xml:space="preserve">psychological abuse, </w:t>
      </w:r>
      <w:r w:rsidR="00F35EBA">
        <w:rPr>
          <w:lang w:val="en-AU"/>
        </w:rPr>
        <w:t>or if</w:t>
      </w:r>
      <w:r w:rsidR="00254EE6">
        <w:rPr>
          <w:lang w:val="en-AU"/>
        </w:rPr>
        <w:t xml:space="preserve"> people experience</w:t>
      </w:r>
      <w:r w:rsidR="00F35EBA">
        <w:rPr>
          <w:lang w:val="en-AU"/>
        </w:rPr>
        <w:t>d</w:t>
      </w:r>
      <w:r w:rsidR="08F317C7" w:rsidRPr="00A624AF">
        <w:rPr>
          <w:lang w:val="en-AU"/>
        </w:rPr>
        <w:t xml:space="preserve"> multiple</w:t>
      </w:r>
      <w:r w:rsidR="08F317C7">
        <w:rPr>
          <w:lang w:val="en-AU"/>
        </w:rPr>
        <w:t xml:space="preserve"> </w:t>
      </w:r>
      <w:r w:rsidR="08F317C7" w:rsidRPr="00A624AF">
        <w:rPr>
          <w:lang w:val="en-AU"/>
        </w:rPr>
        <w:t>forms of IPV</w:t>
      </w:r>
      <w:r w:rsidR="08F317C7">
        <w:rPr>
          <w:lang w:val="en-AU"/>
        </w:rPr>
        <w:t xml:space="preserve"> </w:t>
      </w:r>
      <w:sdt>
        <w:sdtPr>
          <w:rPr>
            <w:lang w:val="en-AU"/>
          </w:rPr>
          <w:id w:val="355547627"/>
          <w:citation/>
        </w:sdtPr>
        <w:sdtEndPr/>
        <w:sdtContent>
          <w:r w:rsidR="00A624AF">
            <w:rPr>
              <w:lang w:val="en-AU"/>
            </w:rPr>
            <w:fldChar w:fldCharType="begin"/>
          </w:r>
          <w:r w:rsidR="00A624AF">
            <w:instrText xml:space="preserve"> CITATION 24A25 \l 1033 </w:instrText>
          </w:r>
          <w:r w:rsidR="00A624AF">
            <w:rPr>
              <w:lang w:val="en-AU"/>
            </w:rPr>
            <w:fldChar w:fldCharType="separate"/>
          </w:r>
          <w:r w:rsidR="000B58AA">
            <w:rPr>
              <w:noProof/>
            </w:rPr>
            <w:t>(Alimoradi, et al., 2025)</w:t>
          </w:r>
          <w:r w:rsidR="00A624AF">
            <w:rPr>
              <w:lang w:val="en-AU"/>
            </w:rPr>
            <w:fldChar w:fldCharType="end"/>
          </w:r>
        </w:sdtContent>
      </w:sdt>
      <w:r w:rsidR="08F317C7" w:rsidRPr="00A624AF">
        <w:rPr>
          <w:lang w:val="en-AU"/>
        </w:rPr>
        <w:t>.</w:t>
      </w:r>
    </w:p>
    <w:p w14:paraId="683A285F" w14:textId="77777777" w:rsidR="00D92687" w:rsidRDefault="00D92687" w:rsidP="00D92687"/>
    <w:p w14:paraId="42E1CA3A" w14:textId="718AA32C" w:rsidR="0005335C" w:rsidRDefault="00C446A4" w:rsidP="0005335C">
      <w:pPr>
        <w:rPr>
          <w:lang w:val="en-AU"/>
        </w:rPr>
      </w:pPr>
      <w:r>
        <w:rPr>
          <w:lang w:val="en-AU"/>
        </w:rPr>
        <w:t>However</w:t>
      </w:r>
      <w:r w:rsidR="00F35EBA">
        <w:rPr>
          <w:lang w:val="en-AU"/>
        </w:rPr>
        <w:t xml:space="preserve">, </w:t>
      </w:r>
      <w:r>
        <w:rPr>
          <w:lang w:val="en-AU"/>
        </w:rPr>
        <w:t xml:space="preserve">existing </w:t>
      </w:r>
      <w:r w:rsidR="002E0971">
        <w:rPr>
          <w:lang w:val="en-AU"/>
        </w:rPr>
        <w:t>evidence</w:t>
      </w:r>
      <w:r w:rsidR="00F35EBA" w:rsidRPr="00F35EBA">
        <w:rPr>
          <w:lang w:val="en-AU"/>
        </w:rPr>
        <w:t xml:space="preserve"> on the association between DFSV and suicide risk among migrant and refugee populations is </w:t>
      </w:r>
      <w:r w:rsidR="00A90B7F">
        <w:rPr>
          <w:lang w:val="en-AU"/>
        </w:rPr>
        <w:t>extremely limited</w:t>
      </w:r>
      <w:r w:rsidR="002E0971">
        <w:rPr>
          <w:lang w:val="en-AU"/>
        </w:rPr>
        <w:t xml:space="preserve">. </w:t>
      </w:r>
      <w:r w:rsidR="00A90B7F">
        <w:rPr>
          <w:lang w:val="en-AU"/>
        </w:rPr>
        <w:t>There</w:t>
      </w:r>
      <w:r w:rsidR="00F35EBA" w:rsidRPr="00F35EBA">
        <w:rPr>
          <w:lang w:val="en-AU"/>
        </w:rPr>
        <w:t xml:space="preserve"> is </w:t>
      </w:r>
      <w:r>
        <w:rPr>
          <w:lang w:val="en-AU"/>
        </w:rPr>
        <w:t xml:space="preserve">some </w:t>
      </w:r>
      <w:r w:rsidR="00F35EBA" w:rsidRPr="00F35EBA">
        <w:rPr>
          <w:lang w:val="en-AU"/>
        </w:rPr>
        <w:t>research on migrant</w:t>
      </w:r>
      <w:r w:rsidR="00F35EBA">
        <w:rPr>
          <w:lang w:val="en-AU"/>
        </w:rPr>
        <w:t xml:space="preserve"> and </w:t>
      </w:r>
      <w:r w:rsidR="00F35EBA" w:rsidRPr="00F35EBA">
        <w:rPr>
          <w:lang w:val="en-AU"/>
        </w:rPr>
        <w:t xml:space="preserve">refugee </w:t>
      </w:r>
      <w:r>
        <w:rPr>
          <w:lang w:val="en-AU"/>
        </w:rPr>
        <w:t>experiences of DFSV victimisation</w:t>
      </w:r>
      <w:r w:rsidR="00832644">
        <w:rPr>
          <w:lang w:val="en-AU"/>
        </w:rPr>
        <w:t>,</w:t>
      </w:r>
      <w:r w:rsidR="00F35EBA" w:rsidRPr="00F35EBA">
        <w:rPr>
          <w:lang w:val="en-AU"/>
        </w:rPr>
        <w:t xml:space="preserve"> </w:t>
      </w:r>
      <w:r w:rsidR="00A90B7F">
        <w:rPr>
          <w:lang w:val="en-AU"/>
        </w:rPr>
        <w:t xml:space="preserve">but </w:t>
      </w:r>
      <w:r w:rsidR="00F35EBA" w:rsidRPr="00F35EBA">
        <w:rPr>
          <w:lang w:val="en-AU"/>
        </w:rPr>
        <w:t>very little on the factors related to suicide risk among migrant</w:t>
      </w:r>
      <w:r w:rsidR="00F35EBA">
        <w:rPr>
          <w:lang w:val="en-AU"/>
        </w:rPr>
        <w:t xml:space="preserve">s and </w:t>
      </w:r>
      <w:r w:rsidR="00F35EBA" w:rsidRPr="00F35EBA">
        <w:rPr>
          <w:lang w:val="en-AU"/>
        </w:rPr>
        <w:t>refugees</w:t>
      </w:r>
      <w:r w:rsidR="00410E55">
        <w:rPr>
          <w:lang w:val="en-AU"/>
        </w:rPr>
        <w:t>, particularly in an Australian context</w:t>
      </w:r>
      <w:r w:rsidR="00F35EBA" w:rsidRPr="00F35EBA">
        <w:rPr>
          <w:lang w:val="en-AU"/>
        </w:rPr>
        <w:t xml:space="preserve">. </w:t>
      </w:r>
      <w:r w:rsidR="00A90B7F">
        <w:rPr>
          <w:lang w:val="en-AU"/>
        </w:rPr>
        <w:t>Forte</w:t>
      </w:r>
      <w:r w:rsidR="00D328B5">
        <w:rPr>
          <w:lang w:val="en-AU"/>
        </w:rPr>
        <w:t>,</w:t>
      </w:r>
      <w:r w:rsidR="00A90B7F">
        <w:rPr>
          <w:lang w:val="en-AU"/>
        </w:rPr>
        <w:t xml:space="preserve"> et al.’s (2018) literature overview of suicidal behaviour and specific risk factors in migrants and ethnic minorities </w:t>
      </w:r>
      <w:r w:rsidR="00410E55">
        <w:rPr>
          <w:lang w:val="en-AU"/>
        </w:rPr>
        <w:t xml:space="preserve">concluded that </w:t>
      </w:r>
      <w:r w:rsidR="00D74052">
        <w:rPr>
          <w:lang w:val="en-AU"/>
        </w:rPr>
        <w:t xml:space="preserve">the </w:t>
      </w:r>
      <w:r w:rsidR="00410E55">
        <w:rPr>
          <w:lang w:val="en-AU"/>
        </w:rPr>
        <w:t>findings were inconsistent and inconclusive, noting</w:t>
      </w:r>
      <w:r w:rsidR="00A90B7F">
        <w:rPr>
          <w:lang w:val="en-AU"/>
        </w:rPr>
        <w:t xml:space="preserve"> that ‘b</w:t>
      </w:r>
      <w:r w:rsidR="00A90B7F" w:rsidRPr="00A90B7F">
        <w:rPr>
          <w:lang w:val="en-AU"/>
        </w:rPr>
        <w:t>oth migrant populations and ethnic minorities</w:t>
      </w:r>
      <w:r w:rsidR="00A90B7F">
        <w:rPr>
          <w:lang w:val="en-AU"/>
        </w:rPr>
        <w:t xml:space="preserve"> </w:t>
      </w:r>
      <w:r w:rsidR="00A90B7F" w:rsidRPr="00A90B7F">
        <w:rPr>
          <w:lang w:val="en-AU"/>
        </w:rPr>
        <w:t>may have unique risk factors for suicidal behaviour; however, more studies are needed to clarify them</w:t>
      </w:r>
      <w:r w:rsidR="00A90B7F">
        <w:rPr>
          <w:lang w:val="en-AU"/>
        </w:rPr>
        <w:t>’ (p.17)</w:t>
      </w:r>
      <w:r w:rsidR="00A90B7F">
        <w:t>.</w:t>
      </w:r>
      <w:r w:rsidR="00A90B7F" w:rsidRPr="00F35EBA">
        <w:rPr>
          <w:lang w:val="en-AU"/>
        </w:rPr>
        <w:t xml:space="preserve"> </w:t>
      </w:r>
      <w:r w:rsidR="00AD4C02">
        <w:rPr>
          <w:lang w:val="en-AU"/>
        </w:rPr>
        <w:t>Bowden McCoy &amp; King</w:t>
      </w:r>
      <w:r w:rsidR="00410E55">
        <w:rPr>
          <w:lang w:val="en-AU"/>
        </w:rPr>
        <w:t>’s</w:t>
      </w:r>
      <w:r w:rsidR="00AD4C02">
        <w:rPr>
          <w:lang w:val="en-AU"/>
        </w:rPr>
        <w:t xml:space="preserve"> </w:t>
      </w:r>
      <w:r w:rsidR="00410E55">
        <w:rPr>
          <w:lang w:val="en-AU"/>
        </w:rPr>
        <w:t>(</w:t>
      </w:r>
      <w:r w:rsidR="00AD4C02">
        <w:rPr>
          <w:lang w:val="en-AU"/>
        </w:rPr>
        <w:t>20</w:t>
      </w:r>
      <w:r w:rsidR="00410E55">
        <w:rPr>
          <w:lang w:val="en-AU"/>
        </w:rPr>
        <w:t xml:space="preserve">19) systematic review found </w:t>
      </w:r>
      <w:r w:rsidR="001D59D4">
        <w:rPr>
          <w:lang w:val="en-AU"/>
        </w:rPr>
        <w:t xml:space="preserve">that there were </w:t>
      </w:r>
      <w:r w:rsidR="00410E55">
        <w:rPr>
          <w:lang w:val="en-AU"/>
        </w:rPr>
        <w:t>no relevant Australian studies</w:t>
      </w:r>
      <w:r w:rsidR="001D59D4" w:rsidRPr="001D59D4">
        <w:rPr>
          <w:lang w:val="en-AU"/>
        </w:rPr>
        <w:t xml:space="preserve"> </w:t>
      </w:r>
      <w:r w:rsidR="001D59D4">
        <w:rPr>
          <w:lang w:val="en-AU"/>
        </w:rPr>
        <w:t>of suicidality and suicide prevention in culturally and linguistically diverse (CALD) communities</w:t>
      </w:r>
      <w:r w:rsidR="00410E55">
        <w:rPr>
          <w:lang w:val="en-AU"/>
        </w:rPr>
        <w:t>.</w:t>
      </w:r>
      <w:r w:rsidR="00AD4C02">
        <w:rPr>
          <w:lang w:val="en-AU"/>
        </w:rPr>
        <w:t xml:space="preserve"> </w:t>
      </w:r>
    </w:p>
    <w:p w14:paraId="0ECCAA1B" w14:textId="77777777" w:rsidR="0005335C" w:rsidRDefault="0005335C" w:rsidP="0005335C">
      <w:pPr>
        <w:rPr>
          <w:lang w:val="en-AU"/>
        </w:rPr>
      </w:pPr>
    </w:p>
    <w:p w14:paraId="0CCAAD79" w14:textId="323BCE2A" w:rsidR="00177C99" w:rsidRDefault="0005335C" w:rsidP="009603D0">
      <w:r>
        <w:rPr>
          <w:lang w:val="en-AU"/>
        </w:rPr>
        <w:t xml:space="preserve">The limited </w:t>
      </w:r>
      <w:r w:rsidR="009603D0">
        <w:rPr>
          <w:lang w:val="en-AU"/>
        </w:rPr>
        <w:t xml:space="preserve">existing </w:t>
      </w:r>
      <w:r>
        <w:rPr>
          <w:lang w:val="en-AU"/>
        </w:rPr>
        <w:t xml:space="preserve">Australian research into migrant and refugee people’s suicide risk </w:t>
      </w:r>
      <w:r w:rsidR="009603D0">
        <w:rPr>
          <w:lang w:val="en-AU"/>
        </w:rPr>
        <w:t xml:space="preserve">strongly points to the need for </w:t>
      </w:r>
      <w:r>
        <w:rPr>
          <w:lang w:val="en-AU"/>
        </w:rPr>
        <w:t xml:space="preserve">further research </w:t>
      </w:r>
      <w:r w:rsidR="009603D0">
        <w:rPr>
          <w:lang w:val="en-AU"/>
        </w:rPr>
        <w:t>and tailored action</w:t>
      </w:r>
      <w:r>
        <w:rPr>
          <w:lang w:val="en-AU"/>
        </w:rPr>
        <w:t xml:space="preserve">. As the National Suicide Prevention Strategy </w:t>
      </w:r>
      <w:r w:rsidR="00552138">
        <w:rPr>
          <w:lang w:val="en-AU"/>
        </w:rPr>
        <w:t xml:space="preserve">2025-2035 </w:t>
      </w:r>
      <w:r>
        <w:rPr>
          <w:lang w:val="en-AU"/>
        </w:rPr>
        <w:t xml:space="preserve">notes, </w:t>
      </w:r>
      <w:r w:rsidR="00D328B5">
        <w:rPr>
          <w:lang w:val="en-AU"/>
        </w:rPr>
        <w:t xml:space="preserve">there is </w:t>
      </w:r>
      <w:r w:rsidR="00D328B5">
        <w:t>an</w:t>
      </w:r>
      <w:r w:rsidRPr="0005335C">
        <w:t xml:space="preserve"> Australian study of coronial data from 2006 to 2019</w:t>
      </w:r>
      <w:r w:rsidR="00D328B5">
        <w:t>, which</w:t>
      </w:r>
      <w:r w:rsidRPr="0005335C">
        <w:t xml:space="preserve"> found that migrants from Oceania </w:t>
      </w:r>
      <w:r>
        <w:t>and</w:t>
      </w:r>
      <w:r w:rsidRPr="0005335C">
        <w:t xml:space="preserve"> African countries were disproportionately impacted by suicide compared with other migrant groups and the Australian-born population </w:t>
      </w:r>
      <w:r>
        <w:t>(Maheen &amp; King, 2023</w:t>
      </w:r>
      <w:r w:rsidR="009603D0">
        <w:t>,</w:t>
      </w:r>
      <w:r>
        <w:t xml:space="preserve"> cited in </w:t>
      </w:r>
      <w:r w:rsidRPr="0005335C">
        <w:t>National Suicide Prevention Office</w:t>
      </w:r>
      <w:r>
        <w:t>, 2025)</w:t>
      </w:r>
      <w:r>
        <w:rPr>
          <w:lang w:val="en-AU"/>
        </w:rPr>
        <w:t xml:space="preserve">. </w:t>
      </w:r>
      <w:r w:rsidRPr="0005335C">
        <w:rPr>
          <w:lang w:val="en-AU"/>
        </w:rPr>
        <w:t>However,</w:t>
      </w:r>
      <w:r w:rsidR="009603D0">
        <w:rPr>
          <w:lang w:val="en-AU"/>
        </w:rPr>
        <w:t xml:space="preserve"> little </w:t>
      </w:r>
      <w:r w:rsidR="00D328B5">
        <w:rPr>
          <w:lang w:val="en-AU"/>
        </w:rPr>
        <w:t xml:space="preserve">else </w:t>
      </w:r>
      <w:r w:rsidRPr="0005335C">
        <w:rPr>
          <w:lang w:val="en-AU"/>
        </w:rPr>
        <w:t xml:space="preserve">is known about suicide and suicidality among </w:t>
      </w:r>
      <w:r w:rsidR="009603D0">
        <w:rPr>
          <w:lang w:val="en-AU"/>
        </w:rPr>
        <w:t xml:space="preserve">and within different </w:t>
      </w:r>
      <w:r w:rsidRPr="0005335C">
        <w:rPr>
          <w:lang w:val="en-AU"/>
        </w:rPr>
        <w:t>migrant communities in Australia, despite them being identified as a priority population for suicide prevention under the National Mental Health and Suicide Prevention Agreement (</w:t>
      </w:r>
      <w:proofErr w:type="spellStart"/>
      <w:r w:rsidRPr="0005335C">
        <w:rPr>
          <w:lang w:val="en-AU"/>
        </w:rPr>
        <w:t>Cth</w:t>
      </w:r>
      <w:proofErr w:type="spellEnd"/>
      <w:r w:rsidRPr="0005335C">
        <w:rPr>
          <w:lang w:val="en-AU"/>
        </w:rPr>
        <w:t xml:space="preserve"> of Australia, 2022).</w:t>
      </w:r>
      <w:r w:rsidR="009603D0">
        <w:rPr>
          <w:lang w:val="en-AU"/>
        </w:rPr>
        <w:t xml:space="preserve"> </w:t>
      </w:r>
      <w:r w:rsidR="001D59D4">
        <w:t>Migrants and refugees</w:t>
      </w:r>
      <w:r w:rsidR="001D59D4" w:rsidRPr="007D20B7">
        <w:t xml:space="preserve"> are </w:t>
      </w:r>
      <w:r w:rsidR="001D59D4">
        <w:t xml:space="preserve">also </w:t>
      </w:r>
      <w:r w:rsidR="001D59D4" w:rsidRPr="007D20B7">
        <w:t>underrepresented in mental health research (Carbone, 2021; Minas</w:t>
      </w:r>
      <w:r w:rsidR="00714F2B">
        <w:t>,</w:t>
      </w:r>
      <w:r w:rsidR="001D59D4" w:rsidRPr="007D20B7">
        <w:t xml:space="preserve"> et al., </w:t>
      </w:r>
      <w:r w:rsidR="001D59D4">
        <w:t>2025</w:t>
      </w:r>
      <w:r w:rsidR="001D59D4" w:rsidRPr="007D20B7">
        <w:t>)</w:t>
      </w:r>
      <w:r w:rsidR="001D59D4">
        <w:t xml:space="preserve">. </w:t>
      </w:r>
    </w:p>
    <w:p w14:paraId="7EA2F6A8" w14:textId="77777777" w:rsidR="00177C99" w:rsidRDefault="00177C99" w:rsidP="009603D0"/>
    <w:p w14:paraId="5CED01B1" w14:textId="0360201C" w:rsidR="002E0971" w:rsidRDefault="009603D0" w:rsidP="002F01F5">
      <w:pPr>
        <w:rPr>
          <w:lang w:val="en-AU"/>
        </w:rPr>
      </w:pPr>
      <w:r>
        <w:t>As many researcher</w:t>
      </w:r>
      <w:r w:rsidR="00177C99">
        <w:t>s</w:t>
      </w:r>
      <w:r>
        <w:t xml:space="preserve"> suggest, </w:t>
      </w:r>
      <w:r>
        <w:rPr>
          <w:lang w:val="en-AU"/>
        </w:rPr>
        <w:t>t</w:t>
      </w:r>
      <w:r w:rsidR="00410E55">
        <w:rPr>
          <w:lang w:val="en-AU"/>
        </w:rPr>
        <w:t>h</w:t>
      </w:r>
      <w:r w:rsidR="001D59D4">
        <w:rPr>
          <w:lang w:val="en-AU"/>
        </w:rPr>
        <w:t xml:space="preserve">e limited </w:t>
      </w:r>
      <w:r>
        <w:rPr>
          <w:lang w:val="en-AU"/>
        </w:rPr>
        <w:t xml:space="preserve">amount of available </w:t>
      </w:r>
      <w:r w:rsidR="001D59D4">
        <w:rPr>
          <w:lang w:val="en-AU"/>
        </w:rPr>
        <w:t xml:space="preserve">research </w:t>
      </w:r>
      <w:r w:rsidR="002F01F5">
        <w:rPr>
          <w:lang w:val="en-AU"/>
        </w:rPr>
        <w:t xml:space="preserve">in this area </w:t>
      </w:r>
      <w:r>
        <w:rPr>
          <w:lang w:val="en-AU"/>
        </w:rPr>
        <w:t>may be</w:t>
      </w:r>
      <w:r w:rsidR="00A90B7F" w:rsidRPr="00F35EBA">
        <w:rPr>
          <w:lang w:val="en-AU"/>
        </w:rPr>
        <w:t xml:space="preserve"> due to </w:t>
      </w:r>
      <w:r w:rsidR="00AD4C02">
        <w:rPr>
          <w:lang w:val="en-AU"/>
        </w:rPr>
        <w:t>limi</w:t>
      </w:r>
      <w:r w:rsidR="001D59D4">
        <w:rPr>
          <w:lang w:val="en-AU"/>
        </w:rPr>
        <w:t>tations in</w:t>
      </w:r>
      <w:r w:rsidR="00A90B7F" w:rsidRPr="00F35EBA">
        <w:rPr>
          <w:lang w:val="en-AU"/>
        </w:rPr>
        <w:t xml:space="preserve"> data</w:t>
      </w:r>
      <w:r w:rsidR="00AD4C02">
        <w:rPr>
          <w:lang w:val="en-AU"/>
        </w:rPr>
        <w:t xml:space="preserve"> collection</w:t>
      </w:r>
      <w:r w:rsidR="00A90B7F" w:rsidRPr="00F35EBA">
        <w:rPr>
          <w:lang w:val="en-AU"/>
        </w:rPr>
        <w:t xml:space="preserve"> (</w:t>
      </w:r>
      <w:r w:rsidR="00A90B7F">
        <w:rPr>
          <w:lang w:val="en-AU"/>
        </w:rPr>
        <w:t>see for example</w:t>
      </w:r>
      <w:r w:rsidR="00A90B7F" w:rsidRPr="00F35EBA">
        <w:rPr>
          <w:lang w:val="en-AU"/>
        </w:rPr>
        <w:t xml:space="preserve"> Truong</w:t>
      </w:r>
      <w:r w:rsidR="00714F2B">
        <w:rPr>
          <w:lang w:val="en-AU"/>
        </w:rPr>
        <w:t>,</w:t>
      </w:r>
      <w:r w:rsidR="00A90B7F" w:rsidRPr="00F35EBA">
        <w:rPr>
          <w:lang w:val="en-AU"/>
        </w:rPr>
        <w:t xml:space="preserve"> et al</w:t>
      </w:r>
      <w:r w:rsidR="00A90B7F">
        <w:rPr>
          <w:lang w:val="en-AU"/>
        </w:rPr>
        <w:t>., 2023</w:t>
      </w:r>
      <w:r w:rsidR="00AD4C02">
        <w:rPr>
          <w:lang w:val="en-AU"/>
        </w:rPr>
        <w:t xml:space="preserve">; </w:t>
      </w:r>
      <w:r w:rsidR="00AD4C02">
        <w:rPr>
          <w:noProof/>
        </w:rPr>
        <w:t xml:space="preserve">Maheen &amp; King, 2023; </w:t>
      </w:r>
      <w:r w:rsidR="00AD4C02">
        <w:rPr>
          <w:lang w:val="en-AU"/>
        </w:rPr>
        <w:t>Bowden, McCoy &amp; Reavley, 2020</w:t>
      </w:r>
      <w:r w:rsidR="00A90B7F" w:rsidRPr="00F35EBA">
        <w:rPr>
          <w:lang w:val="en-AU"/>
        </w:rPr>
        <w:t xml:space="preserve">). </w:t>
      </w:r>
      <w:r w:rsidR="00177C99">
        <w:rPr>
          <w:lang w:val="en-AU"/>
        </w:rPr>
        <w:t xml:space="preserve">As this submission will discuss, inconsistency in data collection relating to </w:t>
      </w:r>
      <w:r w:rsidR="002F01F5">
        <w:rPr>
          <w:lang w:val="en-AU"/>
        </w:rPr>
        <w:t xml:space="preserve">the </w:t>
      </w:r>
      <w:r w:rsidR="00177C99">
        <w:rPr>
          <w:lang w:val="en-AU"/>
        </w:rPr>
        <w:t xml:space="preserve">markers of migrant and refugee background certainly complicate the accuracy and analysis of </w:t>
      </w:r>
      <w:r w:rsidR="002F01F5">
        <w:rPr>
          <w:lang w:val="en-AU"/>
        </w:rPr>
        <w:t xml:space="preserve">suicide </w:t>
      </w:r>
      <w:r w:rsidR="00177C99">
        <w:rPr>
          <w:lang w:val="en-AU"/>
        </w:rPr>
        <w:t xml:space="preserve">data. </w:t>
      </w:r>
      <w:r w:rsidR="002F01F5">
        <w:rPr>
          <w:lang w:val="en-AU"/>
        </w:rPr>
        <w:t>Moreover</w:t>
      </w:r>
      <w:r w:rsidR="00177C99">
        <w:rPr>
          <w:lang w:val="en-AU"/>
        </w:rPr>
        <w:t xml:space="preserve">, </w:t>
      </w:r>
      <w:r w:rsidR="00EC38CB">
        <w:rPr>
          <w:lang w:val="en-AU"/>
        </w:rPr>
        <w:t>research</w:t>
      </w:r>
      <w:r w:rsidR="00EC38CB" w:rsidRPr="00EC38CB">
        <w:rPr>
          <w:lang w:val="en-AU"/>
        </w:rPr>
        <w:t xml:space="preserve"> </w:t>
      </w:r>
      <w:r w:rsidR="002F01F5">
        <w:rPr>
          <w:lang w:val="en-AU"/>
        </w:rPr>
        <w:t xml:space="preserve">also </w:t>
      </w:r>
      <w:r w:rsidR="00EC38CB">
        <w:rPr>
          <w:lang w:val="en-AU"/>
        </w:rPr>
        <w:t xml:space="preserve">suggests </w:t>
      </w:r>
      <w:r w:rsidR="00EC38CB" w:rsidRPr="00EC38CB">
        <w:rPr>
          <w:lang w:val="en-AU"/>
        </w:rPr>
        <w:t>that migrant</w:t>
      </w:r>
      <w:r w:rsidR="002F01F5">
        <w:rPr>
          <w:lang w:val="en-AU"/>
        </w:rPr>
        <w:t xml:space="preserve"> and refugee</w:t>
      </w:r>
      <w:r w:rsidR="00EC38CB" w:rsidRPr="00EC38CB">
        <w:rPr>
          <w:lang w:val="en-AU"/>
        </w:rPr>
        <w:t xml:space="preserve"> women are less likely to </w:t>
      </w:r>
      <w:r w:rsidR="00EC38CB">
        <w:rPr>
          <w:lang w:val="en-AU"/>
        </w:rPr>
        <w:t xml:space="preserve">report family violence. </w:t>
      </w:r>
      <w:r w:rsidR="00EC38CB" w:rsidRPr="00EC38CB">
        <w:rPr>
          <w:lang w:val="en-AU"/>
        </w:rPr>
        <w:t>(</w:t>
      </w:r>
      <w:r w:rsidR="00EC38CB">
        <w:rPr>
          <w:lang w:val="en-AU"/>
        </w:rPr>
        <w:t>See, for example</w:t>
      </w:r>
      <w:r w:rsidR="002F01F5">
        <w:rPr>
          <w:lang w:val="en-AU"/>
        </w:rPr>
        <w:t>,</w:t>
      </w:r>
      <w:r w:rsidR="00EC38CB">
        <w:rPr>
          <w:lang w:val="en-AU"/>
        </w:rPr>
        <w:t xml:space="preserve"> Satyen</w:t>
      </w:r>
      <w:r w:rsidR="00D328B5">
        <w:rPr>
          <w:lang w:val="en-AU"/>
        </w:rPr>
        <w:t>,</w:t>
      </w:r>
      <w:r w:rsidR="002F01F5">
        <w:rPr>
          <w:lang w:val="en-AU"/>
        </w:rPr>
        <w:t xml:space="preserve"> et al.</w:t>
      </w:r>
      <w:r w:rsidR="00EC38CB">
        <w:rPr>
          <w:lang w:val="en-AU"/>
        </w:rPr>
        <w:t>, 2020</w:t>
      </w:r>
      <w:r w:rsidR="00EC38CB" w:rsidRPr="00EC38CB">
        <w:rPr>
          <w:lang w:val="en-AU"/>
        </w:rPr>
        <w:t xml:space="preserve">). </w:t>
      </w:r>
      <w:r w:rsidR="00EC38CB">
        <w:rPr>
          <w:lang w:val="en-AU"/>
        </w:rPr>
        <w:t xml:space="preserve">This not only impacts </w:t>
      </w:r>
      <w:r w:rsidR="003B1928">
        <w:rPr>
          <w:lang w:val="en-AU"/>
        </w:rPr>
        <w:t>our understanding of the connection between DFSV and suicide risk</w:t>
      </w:r>
      <w:r w:rsidR="00EC38CB">
        <w:rPr>
          <w:lang w:val="en-AU"/>
        </w:rPr>
        <w:t>, but more importantly, means that</w:t>
      </w:r>
      <w:r w:rsidR="002F01F5">
        <w:rPr>
          <w:lang w:val="en-AU"/>
        </w:rPr>
        <w:t xml:space="preserve"> </w:t>
      </w:r>
      <w:r w:rsidR="00EC38CB" w:rsidRPr="00EC38CB">
        <w:rPr>
          <w:lang w:val="en-AU"/>
        </w:rPr>
        <w:lastRenderedPageBreak/>
        <w:t xml:space="preserve">migrant women </w:t>
      </w:r>
      <w:r w:rsidR="00EC38CB">
        <w:rPr>
          <w:lang w:val="en-AU"/>
        </w:rPr>
        <w:t xml:space="preserve">are more likely to </w:t>
      </w:r>
      <w:r w:rsidR="00EC38CB" w:rsidRPr="00EC38CB">
        <w:rPr>
          <w:lang w:val="en-AU"/>
        </w:rPr>
        <w:t>experience violence more severely and for more prolonged</w:t>
      </w:r>
      <w:r w:rsidR="00EC38CB">
        <w:rPr>
          <w:lang w:val="en-AU"/>
        </w:rPr>
        <w:t xml:space="preserve"> </w:t>
      </w:r>
      <w:r w:rsidR="00EC38CB" w:rsidRPr="00EC38CB">
        <w:rPr>
          <w:lang w:val="en-AU"/>
        </w:rPr>
        <w:t>periods of time than non-migrant women (Lum</w:t>
      </w:r>
      <w:r w:rsidR="00D328B5">
        <w:rPr>
          <w:lang w:val="en-AU"/>
        </w:rPr>
        <w:t>,</w:t>
      </w:r>
      <w:r w:rsidR="00EC38CB" w:rsidRPr="00EC38CB">
        <w:rPr>
          <w:lang w:val="en-AU"/>
        </w:rPr>
        <w:t xml:space="preserve"> et al.</w:t>
      </w:r>
      <w:r w:rsidR="002F01F5">
        <w:rPr>
          <w:lang w:val="en-AU"/>
        </w:rPr>
        <w:t>,</w:t>
      </w:r>
      <w:r w:rsidR="00EC38CB" w:rsidRPr="00EC38CB">
        <w:rPr>
          <w:lang w:val="en-AU"/>
        </w:rPr>
        <w:t xml:space="preserve"> 2016), </w:t>
      </w:r>
      <w:r w:rsidR="00EC38CB">
        <w:rPr>
          <w:lang w:val="en-AU"/>
        </w:rPr>
        <w:t>and</w:t>
      </w:r>
      <w:r w:rsidR="00EC38CB" w:rsidRPr="00EC38CB">
        <w:rPr>
          <w:lang w:val="en-AU"/>
        </w:rPr>
        <w:t xml:space="preserve"> are less</w:t>
      </w:r>
      <w:r w:rsidR="00EC38CB">
        <w:rPr>
          <w:lang w:val="en-AU"/>
        </w:rPr>
        <w:t xml:space="preserve"> </w:t>
      </w:r>
      <w:r w:rsidR="00EC38CB" w:rsidRPr="00EC38CB">
        <w:rPr>
          <w:lang w:val="en-AU"/>
        </w:rPr>
        <w:t>likely to receive the services they need (Vaughan</w:t>
      </w:r>
      <w:r w:rsidR="00D328B5">
        <w:rPr>
          <w:lang w:val="en-AU"/>
        </w:rPr>
        <w:t>,</w:t>
      </w:r>
      <w:r w:rsidR="00EC38CB" w:rsidRPr="00EC38CB">
        <w:rPr>
          <w:lang w:val="en-AU"/>
        </w:rPr>
        <w:t xml:space="preserve"> et al.</w:t>
      </w:r>
      <w:r w:rsidR="002F01F5">
        <w:rPr>
          <w:lang w:val="en-AU"/>
        </w:rPr>
        <w:t>,</w:t>
      </w:r>
      <w:r w:rsidR="00EC38CB" w:rsidRPr="00EC38CB">
        <w:rPr>
          <w:lang w:val="en-AU"/>
        </w:rPr>
        <w:t xml:space="preserve"> 2020).</w:t>
      </w:r>
      <w:r w:rsidR="00EC38CB">
        <w:rPr>
          <w:lang w:val="en-AU"/>
        </w:rPr>
        <w:t xml:space="preserve"> </w:t>
      </w:r>
      <w:r w:rsidR="00177C99">
        <w:rPr>
          <w:lang w:val="en-AU"/>
        </w:rPr>
        <w:t>Consequently</w:t>
      </w:r>
      <w:r w:rsidR="002E0971" w:rsidRPr="00F35EBA">
        <w:rPr>
          <w:lang w:val="en-AU"/>
        </w:rPr>
        <w:t xml:space="preserve">, </w:t>
      </w:r>
      <w:r w:rsidR="003B1928">
        <w:rPr>
          <w:lang w:val="en-AU"/>
        </w:rPr>
        <w:t xml:space="preserve">and for multiple reasons, </w:t>
      </w:r>
      <w:r w:rsidR="002E0971" w:rsidRPr="00F35EBA">
        <w:rPr>
          <w:lang w:val="en-AU"/>
        </w:rPr>
        <w:t xml:space="preserve">the intersection </w:t>
      </w:r>
      <w:r w:rsidR="002E0971">
        <w:rPr>
          <w:lang w:val="en-AU"/>
        </w:rPr>
        <w:t>and relationship between</w:t>
      </w:r>
      <w:r w:rsidR="002E0971" w:rsidRPr="00F35EBA">
        <w:rPr>
          <w:lang w:val="en-AU"/>
        </w:rPr>
        <w:t xml:space="preserve"> DFSV</w:t>
      </w:r>
      <w:r w:rsidR="002E0971">
        <w:rPr>
          <w:lang w:val="en-AU"/>
        </w:rPr>
        <w:t xml:space="preserve"> victimisation and</w:t>
      </w:r>
      <w:r w:rsidR="002E0971" w:rsidRPr="00F35EBA">
        <w:rPr>
          <w:lang w:val="en-AU"/>
        </w:rPr>
        <w:t xml:space="preserve"> suicide risk</w:t>
      </w:r>
      <w:r w:rsidR="002E0971">
        <w:rPr>
          <w:lang w:val="en-AU"/>
        </w:rPr>
        <w:t xml:space="preserve"> </w:t>
      </w:r>
      <w:r w:rsidR="002E0971" w:rsidRPr="00F35EBA">
        <w:rPr>
          <w:lang w:val="en-AU"/>
        </w:rPr>
        <w:t xml:space="preserve">among </w:t>
      </w:r>
      <w:r w:rsidR="002E0971">
        <w:rPr>
          <w:lang w:val="en-AU"/>
        </w:rPr>
        <w:t>migrant and refugee</w:t>
      </w:r>
      <w:r w:rsidR="002E0971" w:rsidRPr="00F35EBA">
        <w:rPr>
          <w:lang w:val="en-AU"/>
        </w:rPr>
        <w:t xml:space="preserve"> women </w:t>
      </w:r>
      <w:r w:rsidR="002E0971">
        <w:rPr>
          <w:lang w:val="en-AU"/>
        </w:rPr>
        <w:t xml:space="preserve">and gender diverse people </w:t>
      </w:r>
      <w:proofErr w:type="gramStart"/>
      <w:r w:rsidR="002E0971">
        <w:rPr>
          <w:lang w:val="en-AU"/>
        </w:rPr>
        <w:t>remains</w:t>
      </w:r>
      <w:proofErr w:type="gramEnd"/>
      <w:r w:rsidR="002E0971" w:rsidRPr="00F35EBA">
        <w:rPr>
          <w:lang w:val="en-AU"/>
        </w:rPr>
        <w:t xml:space="preserve"> a significant</w:t>
      </w:r>
      <w:r w:rsidR="003B1928">
        <w:rPr>
          <w:lang w:val="en-AU"/>
        </w:rPr>
        <w:t xml:space="preserve"> and addressable</w:t>
      </w:r>
      <w:r w:rsidR="002E0971" w:rsidRPr="00F35EBA">
        <w:rPr>
          <w:lang w:val="en-AU"/>
        </w:rPr>
        <w:t xml:space="preserve"> gap.</w:t>
      </w:r>
    </w:p>
    <w:p w14:paraId="2137DF56" w14:textId="39B126AE" w:rsidR="004F31AF" w:rsidRPr="006821A7" w:rsidRDefault="004F31AF" w:rsidP="00B411B1">
      <w:pPr>
        <w:rPr>
          <w:lang w:val="en-AU"/>
        </w:rPr>
      </w:pPr>
    </w:p>
    <w:p w14:paraId="6F5C74B6" w14:textId="12F15FAF" w:rsidR="001D59D4" w:rsidRPr="001D59D4" w:rsidRDefault="00C9398F" w:rsidP="001D59D4">
      <w:pPr>
        <w:rPr>
          <w:lang w:val="en-AU"/>
        </w:rPr>
      </w:pPr>
      <w:r>
        <w:t>Despite the urgent need for further evidence, the</w:t>
      </w:r>
      <w:r w:rsidR="007E54E8">
        <w:t>re are strong indications that the</w:t>
      </w:r>
      <w:r>
        <w:t xml:space="preserve"> barriers t</w:t>
      </w:r>
      <w:r w:rsidR="007E54E8">
        <w:t>hat</w:t>
      </w:r>
      <w:r>
        <w:t xml:space="preserve"> migrant</w:t>
      </w:r>
      <w:r w:rsidR="007E54E8">
        <w:t>s</w:t>
      </w:r>
      <w:r>
        <w:t xml:space="preserve"> and refugee</w:t>
      </w:r>
      <w:r w:rsidR="007E54E8">
        <w:t>s</w:t>
      </w:r>
      <w:r>
        <w:t xml:space="preserve"> </w:t>
      </w:r>
      <w:r w:rsidR="007E54E8">
        <w:t xml:space="preserve">face when </w:t>
      </w:r>
      <w:r>
        <w:t xml:space="preserve">seeking help </w:t>
      </w:r>
      <w:r w:rsidR="007E54E8">
        <w:t xml:space="preserve">for DFSV </w:t>
      </w:r>
      <w:proofErr w:type="spellStart"/>
      <w:r w:rsidR="007E54E8">
        <w:t>victimisation</w:t>
      </w:r>
      <w:proofErr w:type="spellEnd"/>
      <w:r w:rsidR="007E54E8">
        <w:t xml:space="preserve"> </w:t>
      </w:r>
      <w:r>
        <w:t xml:space="preserve">and </w:t>
      </w:r>
      <w:r w:rsidR="007E54E8">
        <w:t xml:space="preserve">interacting with Australian DFSV-related services are likely to compound and/or contribute to their risk of </w:t>
      </w:r>
      <w:r w:rsidRPr="008F1A59">
        <w:t>suicidal ideation and suicide</w:t>
      </w:r>
      <w:r w:rsidR="007E54E8">
        <w:t xml:space="preserve">. These barriers </w:t>
      </w:r>
      <w:r w:rsidR="0957E4C0">
        <w:t>include</w:t>
      </w:r>
      <w:r w:rsidR="371390E9" w:rsidRPr="008A194D">
        <w:t xml:space="preserve"> </w:t>
      </w:r>
      <w:r w:rsidR="0077029A">
        <w:t>social isolation, discrimination and bias</w:t>
      </w:r>
      <w:r w:rsidR="371390E9" w:rsidRPr="008A194D">
        <w:t xml:space="preserve">, </w:t>
      </w:r>
      <w:r w:rsidR="0077029A">
        <w:t>stigma</w:t>
      </w:r>
      <w:r w:rsidR="60F19947" w:rsidRPr="008A194D">
        <w:t>, language difficulties</w:t>
      </w:r>
      <w:r w:rsidR="00380DBA">
        <w:t xml:space="preserve"> and other issues related to </w:t>
      </w:r>
      <w:r w:rsidR="008325B8">
        <w:t>acculturation</w:t>
      </w:r>
      <w:r w:rsidR="60F19947" w:rsidRPr="008A194D">
        <w:t>,</w:t>
      </w:r>
      <w:r w:rsidR="00380DBA">
        <w:t xml:space="preserve"> lack of knowledge about the services available</w:t>
      </w:r>
      <w:r w:rsidR="60F19947">
        <w:t xml:space="preserve"> </w:t>
      </w:r>
      <w:r w:rsidR="371390E9" w:rsidRPr="008A194D">
        <w:t>and systemic shortcomings within legal and support frameworks</w:t>
      </w:r>
      <w:r w:rsidR="18D5B790" w:rsidRPr="008A194D">
        <w:t xml:space="preserve"> </w:t>
      </w:r>
      <w:r w:rsidR="18D5B790">
        <w:t>(</w:t>
      </w:r>
      <w:r w:rsidR="27F7FEA7">
        <w:t>Vaughan</w:t>
      </w:r>
      <w:r w:rsidR="00714F2B">
        <w:t>,</w:t>
      </w:r>
      <w:r w:rsidR="27F7FEA7">
        <w:t xml:space="preserve"> et al., 2016;</w:t>
      </w:r>
      <w:r w:rsidR="00C00DE1">
        <w:rPr>
          <w:noProof/>
        </w:rPr>
        <w:t xml:space="preserve"> Sullivan</w:t>
      </w:r>
      <w:r w:rsidR="00714F2B">
        <w:rPr>
          <w:noProof/>
        </w:rPr>
        <w:t>,</w:t>
      </w:r>
      <w:r w:rsidR="007276EA">
        <w:rPr>
          <w:noProof/>
        </w:rPr>
        <w:t xml:space="preserve"> et al.</w:t>
      </w:r>
      <w:r w:rsidR="00C00DE1">
        <w:rPr>
          <w:noProof/>
        </w:rPr>
        <w:t>, 2025; Watts</w:t>
      </w:r>
      <w:r w:rsidR="00714F2B">
        <w:rPr>
          <w:noProof/>
        </w:rPr>
        <w:t>, et al.</w:t>
      </w:r>
      <w:r w:rsidR="00C00DE1">
        <w:rPr>
          <w:noProof/>
        </w:rPr>
        <w:t>, 2025</w:t>
      </w:r>
      <w:r w:rsidR="0077029A">
        <w:rPr>
          <w:noProof/>
        </w:rPr>
        <w:t xml:space="preserve">; </w:t>
      </w:r>
      <w:r w:rsidR="00380DBA">
        <w:rPr>
          <w:noProof/>
        </w:rPr>
        <w:t>Labra-Odde</w:t>
      </w:r>
      <w:r w:rsidR="00714F2B">
        <w:rPr>
          <w:noProof/>
        </w:rPr>
        <w:t>,</w:t>
      </w:r>
      <w:r w:rsidR="00380DBA">
        <w:rPr>
          <w:noProof/>
        </w:rPr>
        <w:t xml:space="preserve"> et al., 2026</w:t>
      </w:r>
      <w:r w:rsidR="00C00DE1">
        <w:rPr>
          <w:noProof/>
        </w:rPr>
        <w:t>)</w:t>
      </w:r>
      <w:r w:rsidR="371390E9">
        <w:t xml:space="preserve">. </w:t>
      </w:r>
      <w:r w:rsidR="00380DBA">
        <w:t xml:space="preserve">The literature strongly suggests that there are unique factors that must be considered to understand </w:t>
      </w:r>
      <w:r w:rsidR="008325B8">
        <w:t xml:space="preserve">and appropriately address </w:t>
      </w:r>
      <w:r w:rsidR="00380DBA">
        <w:t>the</w:t>
      </w:r>
      <w:r w:rsidR="00380DBA" w:rsidRPr="008F1A59">
        <w:t xml:space="preserve"> </w:t>
      </w:r>
      <w:r w:rsidR="00380DBA">
        <w:t>relationship between DFSV and suicide in migrant and refugee communities.</w:t>
      </w:r>
      <w:r w:rsidR="001D59D4">
        <w:t xml:space="preserve"> However, even in this area of research, significant gaps remain. </w:t>
      </w:r>
      <w:r w:rsidR="001D59D4" w:rsidRPr="001D59D4">
        <w:rPr>
          <w:lang w:val="en-AU"/>
        </w:rPr>
        <w:t xml:space="preserve">In their recent systematic review of </w:t>
      </w:r>
      <w:r w:rsidR="001D59D4" w:rsidRPr="001D59D4">
        <w:rPr>
          <w:i/>
          <w:iCs/>
          <w:lang w:val="en-AU"/>
        </w:rPr>
        <w:t>Barriers to Family and Domestic Violence Support for Culturally and Linguistically Diverse Women in Australia</w:t>
      </w:r>
      <w:r w:rsidR="001D59D4" w:rsidRPr="001D59D4">
        <w:rPr>
          <w:lang w:val="en-AU"/>
        </w:rPr>
        <w:t xml:space="preserve"> (2025), Watts, Rock, Gately, &amp; Smith note:</w:t>
      </w:r>
      <w:r w:rsidR="001D59D4">
        <w:rPr>
          <w:lang w:val="en-AU"/>
        </w:rPr>
        <w:br/>
      </w:r>
    </w:p>
    <w:p w14:paraId="48F64E72" w14:textId="5555D0A0" w:rsidR="001D59D4" w:rsidRPr="001D59D4" w:rsidRDefault="001D59D4" w:rsidP="00AC3E3D">
      <w:pPr>
        <w:ind w:left="720"/>
        <w:rPr>
          <w:lang w:val="en-AU"/>
        </w:rPr>
      </w:pPr>
      <w:r w:rsidRPr="001D59D4">
        <w:rPr>
          <w:lang w:val="en-AU"/>
        </w:rPr>
        <w:t xml:space="preserve">Research on Indigenous Australian populations and FDV has been growing, but studies focusing specifically on CALD populations or disaggregating findings by cultural groups remain limited, creating gaps in understanding the nuanced barriers these women face in accessing support. (Watts, </w:t>
      </w:r>
      <w:r w:rsidR="00714F2B">
        <w:rPr>
          <w:lang w:val="en-AU"/>
        </w:rPr>
        <w:t>et al.</w:t>
      </w:r>
      <w:r w:rsidRPr="001D59D4">
        <w:rPr>
          <w:lang w:val="en-AU"/>
        </w:rPr>
        <w:t>, 2025)</w:t>
      </w:r>
    </w:p>
    <w:p w14:paraId="494F24DC" w14:textId="77777777" w:rsidR="00F276CD" w:rsidRDefault="00F276CD" w:rsidP="001D59D4"/>
    <w:p w14:paraId="5AC81B3B" w14:textId="7B0B7E93" w:rsidR="00F276CD" w:rsidRDefault="3F10EF61" w:rsidP="004F31AF">
      <w:r>
        <w:t xml:space="preserve">Given this context, the </w:t>
      </w:r>
      <w:r w:rsidR="007B5D71">
        <w:t xml:space="preserve">central </w:t>
      </w:r>
      <w:r>
        <w:t xml:space="preserve">theme of this submission </w:t>
      </w:r>
      <w:r w:rsidR="6E0116E4">
        <w:t>is</w:t>
      </w:r>
      <w:r>
        <w:t xml:space="preserve"> the need for further evidence and quality data collection on suicidality </w:t>
      </w:r>
      <w:r w:rsidR="77C91689">
        <w:t xml:space="preserve">and DFSV </w:t>
      </w:r>
      <w:r>
        <w:t>in migrant and refugees living in Australia</w:t>
      </w:r>
      <w:r w:rsidR="7931DB9F">
        <w:t>.</w:t>
      </w:r>
      <w:r w:rsidR="004F31AF">
        <w:t xml:space="preserve"> We need more evidence and quality data collection on suicidality and DFSV for migrant and refugee women and gender diverse people because, in the same way that there are unique factors that influence experiences of DFSV among this group, there may be unique factors that influence their risk of suicide. Moreover, we need this information to </w:t>
      </w:r>
      <w:proofErr w:type="gramStart"/>
      <w:r w:rsidR="004F31AF">
        <w:t>inform</w:t>
      </w:r>
      <w:proofErr w:type="gramEnd"/>
      <w:r w:rsidR="004F31AF">
        <w:t xml:space="preserve"> the development and implementation of evidence-based suicide prevention interventions</w:t>
      </w:r>
      <w:r w:rsidR="00B46970">
        <w:t>. I</w:t>
      </w:r>
      <w:r w:rsidR="004F31AF">
        <w:t>t is likely that migrant and refugee women</w:t>
      </w:r>
      <w:r w:rsidR="00B46970">
        <w:t xml:space="preserve"> and gender diverse people</w:t>
      </w:r>
      <w:r w:rsidR="004F31AF">
        <w:t xml:space="preserve"> need tailored support</w:t>
      </w:r>
      <w:r w:rsidR="00B46970">
        <w:t xml:space="preserve"> that </w:t>
      </w:r>
      <w:proofErr w:type="spellStart"/>
      <w:r w:rsidR="00B46970">
        <w:t>recognises</w:t>
      </w:r>
      <w:proofErr w:type="spellEnd"/>
      <w:r w:rsidR="00B46970">
        <w:t xml:space="preserve"> and addresses</w:t>
      </w:r>
      <w:r w:rsidR="004F31AF">
        <w:t xml:space="preserve"> the unique factors</w:t>
      </w:r>
      <w:r w:rsidR="00B46970">
        <w:t xml:space="preserve"> and barriers</w:t>
      </w:r>
      <w:r w:rsidR="004F31AF">
        <w:t xml:space="preserve"> that exist for them.</w:t>
      </w:r>
      <w:r w:rsidR="00B46970" w:rsidRPr="00B46970">
        <w:t xml:space="preserve"> </w:t>
      </w:r>
      <w:r w:rsidR="00B46970">
        <w:t xml:space="preserve">Without reliable evidence, policymakers, prevention </w:t>
      </w:r>
      <w:proofErr w:type="spellStart"/>
      <w:r w:rsidR="00B46970">
        <w:t>organisations</w:t>
      </w:r>
      <w:proofErr w:type="spellEnd"/>
      <w:r w:rsidR="00B46970">
        <w:t xml:space="preserve">, mental health and family violence services are impeded </w:t>
      </w:r>
      <w:proofErr w:type="gramStart"/>
      <w:r w:rsidR="00B46970">
        <w:t>in</w:t>
      </w:r>
      <w:proofErr w:type="gramEnd"/>
      <w:r w:rsidR="00B46970">
        <w:t xml:space="preserve"> making informed decisions to reduce the risk of suicidality among victims of </w:t>
      </w:r>
      <w:r w:rsidR="0076441F">
        <w:t>DFSV</w:t>
      </w:r>
      <w:r w:rsidR="00B46970">
        <w:t xml:space="preserve"> and to prevent </w:t>
      </w:r>
      <w:r w:rsidR="0076441F">
        <w:t>DFSV</w:t>
      </w:r>
      <w:r w:rsidR="00B46970">
        <w:t xml:space="preserve"> from occurring.</w:t>
      </w:r>
    </w:p>
    <w:p w14:paraId="517EE5E0" w14:textId="77777777" w:rsidR="003B1928" w:rsidRDefault="003B1928" w:rsidP="004F31AF"/>
    <w:p w14:paraId="5C1C12CE" w14:textId="7FDF3AE4" w:rsidR="003B1928" w:rsidRDefault="003B1928" w:rsidP="003B1928">
      <w:r>
        <w:t>I</w:t>
      </w:r>
      <w:r w:rsidRPr="003B1928">
        <w:t>n addition, we know that improving awareness of</w:t>
      </w:r>
      <w:r w:rsidR="00552138">
        <w:t>,</w:t>
      </w:r>
      <w:r w:rsidRPr="003B1928">
        <w:t xml:space="preserve"> and equitable access to</w:t>
      </w:r>
      <w:r w:rsidR="00552138">
        <w:t>,</w:t>
      </w:r>
      <w:r w:rsidRPr="003B1928">
        <w:t xml:space="preserve"> services, and continuing to invest in </w:t>
      </w:r>
      <w:r>
        <w:t>meaningful</w:t>
      </w:r>
      <w:r w:rsidRPr="003B1928">
        <w:t xml:space="preserve"> family violence</w:t>
      </w:r>
      <w:r>
        <w:t xml:space="preserve"> prevention</w:t>
      </w:r>
      <w:r w:rsidRPr="003B1928">
        <w:t xml:space="preserve">, will reduce suicide risk in migrant and refugee communities. Therefore, to strengthen our holistic response to this issue, we need to ensure </w:t>
      </w:r>
      <w:r>
        <w:t xml:space="preserve">community-led </w:t>
      </w:r>
      <w:r w:rsidRPr="003B1928">
        <w:t xml:space="preserve">prevention measures are </w:t>
      </w:r>
      <w:proofErr w:type="spellStart"/>
      <w:r w:rsidRPr="003B1928">
        <w:t>prioritised</w:t>
      </w:r>
      <w:proofErr w:type="spellEnd"/>
      <w:r w:rsidRPr="003B1928">
        <w:t xml:space="preserve"> along with further research and intersectional data collection.</w:t>
      </w:r>
    </w:p>
    <w:p w14:paraId="498EC983" w14:textId="77777777" w:rsidR="00570298" w:rsidRDefault="00570298"/>
    <w:p w14:paraId="05622EE0" w14:textId="65BBC1C1" w:rsidR="000D2470" w:rsidRDefault="00864AC4" w:rsidP="00CC446B">
      <w:pPr>
        <w:pStyle w:val="Heading1"/>
        <w:rPr>
          <w:spacing w:val="-2"/>
        </w:rPr>
      </w:pPr>
      <w:r>
        <w:t>Response</w:t>
      </w:r>
      <w:r>
        <w:rPr>
          <w:spacing w:val="-4"/>
        </w:rPr>
        <w:t xml:space="preserve"> </w:t>
      </w:r>
      <w:r>
        <w:t>to the</w:t>
      </w:r>
      <w:r>
        <w:rPr>
          <w:spacing w:val="-4"/>
        </w:rPr>
        <w:t xml:space="preserve"> </w:t>
      </w:r>
      <w:r>
        <w:t>Terms</w:t>
      </w:r>
      <w:r>
        <w:rPr>
          <w:spacing w:val="-3"/>
        </w:rPr>
        <w:t xml:space="preserve"> </w:t>
      </w:r>
      <w:r>
        <w:t>of</w:t>
      </w:r>
      <w:r>
        <w:rPr>
          <w:spacing w:val="-1"/>
        </w:rPr>
        <w:t xml:space="preserve"> </w:t>
      </w:r>
      <w:r>
        <w:rPr>
          <w:spacing w:val="-2"/>
        </w:rPr>
        <w:t>Reference</w:t>
      </w:r>
    </w:p>
    <w:p w14:paraId="77C2C929" w14:textId="6D5409A8" w:rsidR="009B5570" w:rsidRDefault="009B5570" w:rsidP="009B5570">
      <w:r>
        <w:t>This submission responds to points one, two</w:t>
      </w:r>
      <w:r w:rsidR="006B3F93">
        <w:t xml:space="preserve"> and</w:t>
      </w:r>
      <w:r>
        <w:t xml:space="preserve"> five of the Terms of Reference.</w:t>
      </w:r>
    </w:p>
    <w:p w14:paraId="33A3D62A" w14:textId="77777777" w:rsidR="009B5570" w:rsidRDefault="009B5570" w:rsidP="009B5570"/>
    <w:p w14:paraId="0EB89451" w14:textId="4FE3A68A" w:rsidR="00CC446B" w:rsidRDefault="00CC446B" w:rsidP="005C7372">
      <w:pPr>
        <w:pStyle w:val="Heading1"/>
      </w:pPr>
      <w:r>
        <w:t>Terms of Reference</w:t>
      </w:r>
    </w:p>
    <w:p w14:paraId="3499B3A5" w14:textId="55F9FBCF" w:rsidR="005C7372" w:rsidRDefault="797F3D7B" w:rsidP="006120DD">
      <w:pPr>
        <w:pStyle w:val="Heading2"/>
      </w:pPr>
      <w:r>
        <w:t xml:space="preserve">1) </w:t>
      </w:r>
      <w:r w:rsidR="03644C5B">
        <w:t xml:space="preserve">The relationship between domestic, family and sexual violence (DFSV) </w:t>
      </w:r>
      <w:proofErr w:type="spellStart"/>
      <w:r w:rsidR="03644C5B">
        <w:t>victimisation</w:t>
      </w:r>
      <w:proofErr w:type="spellEnd"/>
      <w:r w:rsidR="03644C5B">
        <w:t xml:space="preserve">, and suicide, and the extent to which DFSV </w:t>
      </w:r>
      <w:proofErr w:type="spellStart"/>
      <w:r w:rsidR="03644C5B">
        <w:t>victimisation</w:t>
      </w:r>
      <w:proofErr w:type="spellEnd"/>
      <w:r w:rsidR="03644C5B">
        <w:t xml:space="preserve"> contributes to suicide risk and incidence in Australia, including prevalence, patterns, and any identifiable at-risk groups, </w:t>
      </w:r>
      <w:proofErr w:type="gramStart"/>
      <w:r w:rsidR="03644C5B">
        <w:t>in order to</w:t>
      </w:r>
      <w:proofErr w:type="gramEnd"/>
      <w:r w:rsidR="03644C5B">
        <w:t xml:space="preserve"> improve understanding of the role of DFSV in suicides nationally</w:t>
      </w:r>
    </w:p>
    <w:p w14:paraId="1A8ED136" w14:textId="77777777" w:rsidR="005C7372" w:rsidRDefault="005C7372" w:rsidP="005C7372"/>
    <w:p w14:paraId="1AF91160" w14:textId="648C298C" w:rsidR="00E41FEE" w:rsidRPr="006120DD" w:rsidRDefault="00E41FEE" w:rsidP="006120DD">
      <w:pPr>
        <w:pStyle w:val="Heading3"/>
      </w:pPr>
      <w:r w:rsidRPr="006120DD">
        <w:t xml:space="preserve">Prevalence of DFSV </w:t>
      </w:r>
      <w:proofErr w:type="spellStart"/>
      <w:r w:rsidR="007941F4">
        <w:t>victimisation</w:t>
      </w:r>
      <w:proofErr w:type="spellEnd"/>
      <w:r w:rsidRPr="006120DD">
        <w:t xml:space="preserve"> and its contribution to suicide risk and incidence among migrant and refugee women</w:t>
      </w:r>
      <w:r w:rsidR="006120DD">
        <w:br/>
      </w:r>
    </w:p>
    <w:p w14:paraId="5779958A" w14:textId="61F23CF6" w:rsidR="00C9398F" w:rsidRDefault="00AA1D0F" w:rsidP="008325B8">
      <w:r>
        <w:t>While t</w:t>
      </w:r>
      <w:r w:rsidR="00016E32">
        <w:t>here is limited evidence</w:t>
      </w:r>
      <w:r w:rsidR="0075161B" w:rsidRPr="009F04BE">
        <w:t xml:space="preserve"> explor</w:t>
      </w:r>
      <w:r w:rsidR="00016E32">
        <w:t>ing</w:t>
      </w:r>
      <w:r w:rsidR="0075161B" w:rsidRPr="009F04BE">
        <w:t xml:space="preserve"> the relationship between </w:t>
      </w:r>
      <w:r w:rsidR="008E2563">
        <w:t>DFSV</w:t>
      </w:r>
      <w:r w:rsidR="0075161B" w:rsidRPr="009F04BE">
        <w:t xml:space="preserve"> </w:t>
      </w:r>
      <w:proofErr w:type="spellStart"/>
      <w:r w:rsidR="0075161B" w:rsidRPr="009F04BE">
        <w:t>victimi</w:t>
      </w:r>
      <w:r w:rsidR="008E2563">
        <w:t>s</w:t>
      </w:r>
      <w:r w:rsidR="0075161B" w:rsidRPr="009F04BE">
        <w:t>ation</w:t>
      </w:r>
      <w:proofErr w:type="spellEnd"/>
      <w:r w:rsidR="0075161B" w:rsidRPr="009F04BE">
        <w:t xml:space="preserve"> and suicide in migrant and refugee communities</w:t>
      </w:r>
      <w:r w:rsidR="008E2563">
        <w:t xml:space="preserve"> in Australia</w:t>
      </w:r>
      <w:r>
        <w:t>, the research on DFSV and suicide across the general population is building</w:t>
      </w:r>
      <w:r w:rsidR="006569E2">
        <w:t xml:space="preserve"> </w:t>
      </w:r>
      <w:r w:rsidR="00F5497E">
        <w:rPr>
          <w:noProof/>
        </w:rPr>
        <w:t>(Vasil, Fitz-Gibbon, &amp; Segrave, 2025)</w:t>
      </w:r>
      <w:r>
        <w:t>.</w:t>
      </w:r>
      <w:r w:rsidR="005529D2">
        <w:t xml:space="preserve"> </w:t>
      </w:r>
      <w:r w:rsidR="00D7432E">
        <w:t>Nationally, t</w:t>
      </w:r>
      <w:r w:rsidR="00EA667C">
        <w:t>he Australian Institute of Health and Welfare reported</w:t>
      </w:r>
      <w:r w:rsidR="005529D2">
        <w:t xml:space="preserve"> that </w:t>
      </w:r>
      <w:r w:rsidR="00D7432E">
        <w:t xml:space="preserve">intimate partner </w:t>
      </w:r>
      <w:r w:rsidR="005529D2">
        <w:t>violence was the second greatest contributor to years of healthy life lost due to</w:t>
      </w:r>
      <w:r w:rsidR="00DF0917">
        <w:t xml:space="preserve"> suicide among women over 15 years old</w:t>
      </w:r>
      <w:r w:rsidR="00EA667C">
        <w:t xml:space="preserve"> (AIHW, 2025 cited in </w:t>
      </w:r>
      <w:r w:rsidR="00EA667C">
        <w:rPr>
          <w:noProof/>
        </w:rPr>
        <w:t>Vasil, Fitz-Gibbon, &amp; Segrave, 2025</w:t>
      </w:r>
      <w:r w:rsidR="00EA667C">
        <w:t>, p.12</w:t>
      </w:r>
      <w:r w:rsidR="00D7432E">
        <w:t xml:space="preserve">). The </w:t>
      </w:r>
      <w:r w:rsidR="00D7432E" w:rsidRPr="00D7432E">
        <w:t>Office of the Western Australian Ombudsman found that 56 percent of the women who died by suicide in 2017 in Western Australia, had been recorded as a victim of family and domestic violence</w:t>
      </w:r>
      <w:r w:rsidR="00D7432E">
        <w:t xml:space="preserve"> prior to their death </w:t>
      </w:r>
      <w:sdt>
        <w:sdtPr>
          <w:id w:val="-1536111729"/>
          <w:citation/>
        </w:sdtPr>
        <w:sdtEndPr/>
        <w:sdtContent>
          <w:r w:rsidR="00D7432E">
            <w:fldChar w:fldCharType="begin"/>
          </w:r>
          <w:r w:rsidR="00D7432E">
            <w:instrText xml:space="preserve"> CITATION Omb22 \l 1033 </w:instrText>
          </w:r>
          <w:r w:rsidR="00D7432E">
            <w:fldChar w:fldCharType="separate"/>
          </w:r>
          <w:r w:rsidR="000B58AA">
            <w:rPr>
              <w:noProof/>
            </w:rPr>
            <w:t>(Ombudsman Western Australia, 2022)</w:t>
          </w:r>
          <w:r w:rsidR="00D7432E">
            <w:fldChar w:fldCharType="end"/>
          </w:r>
        </w:sdtContent>
      </w:sdt>
      <w:r w:rsidR="005203FA">
        <w:t xml:space="preserve">. In Victoria, </w:t>
      </w:r>
      <w:r w:rsidR="00D7432E">
        <w:t xml:space="preserve">a study of </w:t>
      </w:r>
      <w:r w:rsidR="00B93142">
        <w:t xml:space="preserve">Coroner’s Court Suicide Register data </w:t>
      </w:r>
      <w:r w:rsidR="00D7432E">
        <w:t>between 2009 and 2012</w:t>
      </w:r>
      <w:r w:rsidR="00B93142">
        <w:t xml:space="preserve"> found</w:t>
      </w:r>
      <w:r w:rsidR="00D7432E">
        <w:t xml:space="preserve"> </w:t>
      </w:r>
      <w:r w:rsidR="005203FA">
        <w:t>42</w:t>
      </w:r>
      <w:r w:rsidR="00EA667C">
        <w:t xml:space="preserve"> percent</w:t>
      </w:r>
      <w:r w:rsidR="005203FA">
        <w:t xml:space="preserve"> of women who had died by suicide </w:t>
      </w:r>
      <w:r w:rsidR="00A84E88">
        <w:t xml:space="preserve">had a history of exposure to interpersonal violence, most often as victims (68.9%) </w:t>
      </w:r>
      <w:r w:rsidR="00B93142">
        <w:t>(</w:t>
      </w:r>
      <w:r w:rsidR="00A84E88">
        <w:t>MacIsaac</w:t>
      </w:r>
      <w:r w:rsidR="00F5497E">
        <w:t>,</w:t>
      </w:r>
      <w:r w:rsidR="00A84E88">
        <w:t xml:space="preserve"> et al</w:t>
      </w:r>
      <w:r w:rsidR="00B93142">
        <w:t xml:space="preserve">., </w:t>
      </w:r>
      <w:r w:rsidR="00A84E88">
        <w:t xml:space="preserve">2018). </w:t>
      </w:r>
    </w:p>
    <w:p w14:paraId="69FA6FC6" w14:textId="77777777" w:rsidR="00AA1D0F" w:rsidRDefault="00AA1D0F" w:rsidP="00016E32"/>
    <w:p w14:paraId="7A7EB181" w14:textId="1D4A80BC" w:rsidR="000C6567" w:rsidRPr="000C6567" w:rsidRDefault="00EA6E94" w:rsidP="000C6567">
      <w:pPr>
        <w:rPr>
          <w:lang w:val="en-AU"/>
        </w:rPr>
      </w:pPr>
      <w:r w:rsidRPr="00EA6E94">
        <w:rPr>
          <w:lang w:val="en-AU"/>
        </w:rPr>
        <w:t xml:space="preserve">While these findings are likely to include </w:t>
      </w:r>
      <w:r w:rsidR="00A42E50">
        <w:rPr>
          <w:lang w:val="en-AU"/>
        </w:rPr>
        <w:t xml:space="preserve">people from </w:t>
      </w:r>
      <w:r w:rsidRPr="00EA6E94">
        <w:rPr>
          <w:lang w:val="en-AU"/>
        </w:rPr>
        <w:t>migrant and refugee</w:t>
      </w:r>
      <w:r w:rsidR="00A42E50">
        <w:rPr>
          <w:lang w:val="en-AU"/>
        </w:rPr>
        <w:t xml:space="preserve"> backgrounds, </w:t>
      </w:r>
      <w:r w:rsidRPr="00EA6E94">
        <w:rPr>
          <w:lang w:val="en-AU"/>
        </w:rPr>
        <w:t xml:space="preserve">evidence </w:t>
      </w:r>
      <w:r w:rsidR="00AC3E3D">
        <w:rPr>
          <w:lang w:val="en-AU"/>
        </w:rPr>
        <w:t xml:space="preserve">on </w:t>
      </w:r>
      <w:r w:rsidR="00AC3E3D" w:rsidRPr="00EA6E94">
        <w:rPr>
          <w:lang w:val="en-AU"/>
        </w:rPr>
        <w:t>DFSV</w:t>
      </w:r>
      <w:r w:rsidR="0076441F" w:rsidRPr="009F04BE">
        <w:t xml:space="preserve"> </w:t>
      </w:r>
      <w:proofErr w:type="spellStart"/>
      <w:r w:rsidR="0076441F" w:rsidRPr="009F04BE">
        <w:t>victimi</w:t>
      </w:r>
      <w:r w:rsidR="0076441F">
        <w:t>s</w:t>
      </w:r>
      <w:r w:rsidR="0076441F" w:rsidRPr="009F04BE">
        <w:t>ation</w:t>
      </w:r>
      <w:proofErr w:type="spellEnd"/>
      <w:r w:rsidR="0076441F" w:rsidRPr="009F04BE">
        <w:t xml:space="preserve"> and suicide </w:t>
      </w:r>
      <w:r w:rsidR="0076441F">
        <w:t xml:space="preserve">specific to </w:t>
      </w:r>
      <w:r w:rsidR="0076441F" w:rsidRPr="009F04BE">
        <w:t>migrant and refugee communities</w:t>
      </w:r>
      <w:r w:rsidR="0076441F">
        <w:t xml:space="preserve"> in Australia</w:t>
      </w:r>
      <w:r w:rsidR="0076441F" w:rsidRPr="00EA6E94" w:rsidDel="0076441F">
        <w:rPr>
          <w:lang w:val="en-AU"/>
        </w:rPr>
        <w:t xml:space="preserve"> </w:t>
      </w:r>
      <w:r w:rsidRPr="00EA6E94">
        <w:rPr>
          <w:lang w:val="en-AU"/>
        </w:rPr>
        <w:t>is</w:t>
      </w:r>
      <w:r w:rsidR="00277652">
        <w:rPr>
          <w:lang w:val="en-AU"/>
        </w:rPr>
        <w:t xml:space="preserve"> </w:t>
      </w:r>
      <w:r w:rsidR="00B46970">
        <w:rPr>
          <w:lang w:val="en-AU"/>
        </w:rPr>
        <w:t xml:space="preserve">extremely limited. </w:t>
      </w:r>
      <w:r w:rsidR="007E786B">
        <w:rPr>
          <w:lang w:val="en-AU"/>
        </w:rPr>
        <w:t xml:space="preserve">One notable exception is </w:t>
      </w:r>
      <w:r w:rsidRPr="00EA6E94">
        <w:rPr>
          <w:lang w:val="en-AU"/>
        </w:rPr>
        <w:t>O’Connor and Ibrahim</w:t>
      </w:r>
      <w:r w:rsidR="00B93142">
        <w:rPr>
          <w:lang w:val="en-AU"/>
        </w:rPr>
        <w:t>’s</w:t>
      </w:r>
      <w:r w:rsidRPr="00EA6E94">
        <w:rPr>
          <w:lang w:val="en-AU"/>
        </w:rPr>
        <w:t xml:space="preserve"> (2018) clinical audit of 84 psychiatric files of family violence victims born in South Asia and the Middle East</w:t>
      </w:r>
      <w:r w:rsidR="007E786B">
        <w:rPr>
          <w:lang w:val="en-AU"/>
        </w:rPr>
        <w:t>, which</w:t>
      </w:r>
      <w:r w:rsidR="00FD2B75">
        <w:rPr>
          <w:lang w:val="en-AU"/>
        </w:rPr>
        <w:t xml:space="preserve"> found</w:t>
      </w:r>
      <w:r w:rsidRPr="00EA6E94">
        <w:rPr>
          <w:lang w:val="en-AU"/>
        </w:rPr>
        <w:t xml:space="preserve"> that the vast majority had experienced suicidal ideation (all those born in the Middle East, and three-quarters of those born in South Asia) while 43% of those born in the Middle East had attempted suicide</w:t>
      </w:r>
      <w:r w:rsidR="00441590">
        <w:rPr>
          <w:lang w:val="en-AU"/>
        </w:rPr>
        <w:t xml:space="preserve"> and </w:t>
      </w:r>
      <w:r w:rsidRPr="00EA6E94">
        <w:rPr>
          <w:lang w:val="en-AU"/>
        </w:rPr>
        <w:t>17</w:t>
      </w:r>
      <w:r w:rsidR="00B93142">
        <w:rPr>
          <w:lang w:val="en-AU"/>
        </w:rPr>
        <w:t xml:space="preserve"> percent</w:t>
      </w:r>
      <w:r w:rsidRPr="00EA6E94">
        <w:rPr>
          <w:lang w:val="en-AU"/>
        </w:rPr>
        <w:t xml:space="preserve"> of women born in South Asia had done the same</w:t>
      </w:r>
      <w:r w:rsidR="000F3CEE">
        <w:rPr>
          <w:lang w:val="en-AU"/>
        </w:rPr>
        <w:t xml:space="preserve">. </w:t>
      </w:r>
      <w:r w:rsidR="0076441F">
        <w:rPr>
          <w:lang w:val="en-AU"/>
        </w:rPr>
        <w:t xml:space="preserve">Despite being a small study, these </w:t>
      </w:r>
      <w:r w:rsidR="00B46970">
        <w:rPr>
          <w:lang w:val="en-AU"/>
        </w:rPr>
        <w:t>limited findings</w:t>
      </w:r>
      <w:r w:rsidR="00B46970" w:rsidRPr="00EA6E94">
        <w:rPr>
          <w:lang w:val="en-AU"/>
        </w:rPr>
        <w:t xml:space="preserve"> strongly suggest the need for further inquiry.</w:t>
      </w:r>
    </w:p>
    <w:p w14:paraId="54DB23AB" w14:textId="77777777" w:rsidR="00AF6781" w:rsidRDefault="00AF6781" w:rsidP="009B5570">
      <w:pPr>
        <w:rPr>
          <w:lang w:val="en-AU"/>
        </w:rPr>
      </w:pPr>
    </w:p>
    <w:p w14:paraId="157C107E" w14:textId="171BC915" w:rsidR="00407559" w:rsidRDefault="00662CF3" w:rsidP="006120DD">
      <w:pPr>
        <w:pStyle w:val="Heading3"/>
        <w:rPr>
          <w:lang w:val="en-AU"/>
        </w:rPr>
      </w:pPr>
      <w:r>
        <w:rPr>
          <w:lang w:val="en-AU"/>
        </w:rPr>
        <w:t>Factors contributing to</w:t>
      </w:r>
      <w:r w:rsidR="00E41FEE">
        <w:rPr>
          <w:lang w:val="en-AU"/>
        </w:rPr>
        <w:t xml:space="preserve"> </w:t>
      </w:r>
      <w:r>
        <w:rPr>
          <w:lang w:val="en-AU"/>
        </w:rPr>
        <w:t>D</w:t>
      </w:r>
      <w:r w:rsidR="0076441F">
        <w:rPr>
          <w:lang w:val="en-AU"/>
        </w:rPr>
        <w:t>FS</w:t>
      </w:r>
      <w:r>
        <w:rPr>
          <w:lang w:val="en-AU"/>
        </w:rPr>
        <w:t xml:space="preserve">V related </w:t>
      </w:r>
      <w:r w:rsidR="00E41FEE">
        <w:rPr>
          <w:lang w:val="en-AU"/>
        </w:rPr>
        <w:t xml:space="preserve">suicide </w:t>
      </w:r>
      <w:r>
        <w:rPr>
          <w:lang w:val="en-AU"/>
        </w:rPr>
        <w:t xml:space="preserve">risk </w:t>
      </w:r>
      <w:r w:rsidR="00E41FEE">
        <w:rPr>
          <w:lang w:val="en-AU"/>
        </w:rPr>
        <w:t>for migrant and</w:t>
      </w:r>
      <w:r w:rsidR="00AF6781">
        <w:rPr>
          <w:lang w:val="en-AU"/>
        </w:rPr>
        <w:t xml:space="preserve"> </w:t>
      </w:r>
      <w:r w:rsidR="00E41FEE">
        <w:rPr>
          <w:lang w:val="en-AU"/>
        </w:rPr>
        <w:t>refugee women</w:t>
      </w:r>
    </w:p>
    <w:p w14:paraId="45E2303D" w14:textId="77777777" w:rsidR="006120DD" w:rsidRPr="006120DD" w:rsidRDefault="006120DD" w:rsidP="006120DD">
      <w:pPr>
        <w:pStyle w:val="BodyText"/>
        <w:ind w:left="0"/>
        <w:rPr>
          <w:lang w:val="en-AU"/>
        </w:rPr>
      </w:pPr>
    </w:p>
    <w:p w14:paraId="6281E2AD" w14:textId="65532BB8" w:rsidR="00F92331" w:rsidRDefault="0076441F" w:rsidP="00D32B6F">
      <w:r>
        <w:rPr>
          <w:lang w:val="en-AU"/>
        </w:rPr>
        <w:t>Although the existing evidence on the factors contributing to DFSV</w:t>
      </w:r>
      <w:r w:rsidR="00552138">
        <w:rPr>
          <w:lang w:val="en-AU"/>
        </w:rPr>
        <w:t>-</w:t>
      </w:r>
      <w:r>
        <w:rPr>
          <w:lang w:val="en-AU"/>
        </w:rPr>
        <w:t xml:space="preserve">related suicide risk for people from migrant and refugee backgrounds is extremely limited, there is emerging research </w:t>
      </w:r>
      <w:r w:rsidR="008325B8">
        <w:rPr>
          <w:lang w:val="en-AU"/>
        </w:rPr>
        <w:t>indicating</w:t>
      </w:r>
      <w:r>
        <w:rPr>
          <w:lang w:val="en-AU"/>
        </w:rPr>
        <w:t xml:space="preserve"> that </w:t>
      </w:r>
      <w:r w:rsidR="008325B8">
        <w:rPr>
          <w:lang w:val="en-AU"/>
        </w:rPr>
        <w:t>suicide</w:t>
      </w:r>
      <w:r>
        <w:rPr>
          <w:lang w:val="en-AU"/>
        </w:rPr>
        <w:t xml:space="preserve"> risk is compounded by other issues that are faced by migrant and refugee women and gender diverse people.</w:t>
      </w:r>
      <w:r w:rsidR="002311EE">
        <w:rPr>
          <w:lang w:val="en-AU"/>
        </w:rPr>
        <w:t xml:space="preserve"> </w:t>
      </w:r>
      <w:r w:rsidR="00D03E74">
        <w:t>Researchers exploring the connection between DFSV and suicide more broadly agree</w:t>
      </w:r>
      <w:r w:rsidR="00D03E74" w:rsidRPr="00F92331">
        <w:t xml:space="preserve"> that </w:t>
      </w:r>
      <w:r w:rsidR="00D03E74">
        <w:t>s</w:t>
      </w:r>
      <w:r w:rsidR="00D03E74" w:rsidRPr="00F92331">
        <w:t>uicide results from a complex mix of social, demographic and other factors, which can include</w:t>
      </w:r>
      <w:r w:rsidR="00D03E74">
        <w:t xml:space="preserve"> </w:t>
      </w:r>
      <w:r w:rsidR="00E37681">
        <w:t xml:space="preserve">DFSV, childhood abuse, </w:t>
      </w:r>
      <w:r w:rsidR="00D03E74">
        <w:t xml:space="preserve">social isolation and financial pressures, as well as </w:t>
      </w:r>
      <w:r w:rsidR="00D03E74" w:rsidRPr="00F92331">
        <w:t>co-</w:t>
      </w:r>
      <w:r w:rsidR="00D03E74" w:rsidRPr="00F92331">
        <w:lastRenderedPageBreak/>
        <w:t xml:space="preserve">occurring conditions such as diagnosed mental illness, and substance misuse </w:t>
      </w:r>
      <w:r w:rsidR="008325B8" w:rsidRPr="00F92331">
        <w:t>(</w:t>
      </w:r>
      <w:proofErr w:type="spellStart"/>
      <w:r w:rsidR="008325B8" w:rsidRPr="00F92331">
        <w:t>Dhollande</w:t>
      </w:r>
      <w:proofErr w:type="spellEnd"/>
      <w:r w:rsidR="008325B8" w:rsidRPr="00F92331">
        <w:t xml:space="preserve">, </w:t>
      </w:r>
      <w:r w:rsidR="00F5497E">
        <w:t>et al.</w:t>
      </w:r>
      <w:r w:rsidR="008325B8" w:rsidRPr="00F92331">
        <w:t>, 2025</w:t>
      </w:r>
      <w:r w:rsidR="008325B8">
        <w:t xml:space="preserve">; </w:t>
      </w:r>
      <w:r w:rsidR="008325B8" w:rsidRPr="00F92331">
        <w:t>Vasil, Fitz-Gibbon, &amp; Segrave, 2025)</w:t>
      </w:r>
      <w:r w:rsidR="00D03E74" w:rsidRPr="00F92331">
        <w:t xml:space="preserve">. </w:t>
      </w:r>
      <w:r w:rsidR="00166B90">
        <w:t xml:space="preserve">Many studies show that refugees </w:t>
      </w:r>
      <w:proofErr w:type="gramStart"/>
      <w:r w:rsidR="00166B90">
        <w:t>in particular</w:t>
      </w:r>
      <w:r w:rsidR="00EF7ADF">
        <w:t xml:space="preserve"> </w:t>
      </w:r>
      <w:r w:rsidR="00166B90">
        <w:t>are</w:t>
      </w:r>
      <w:proofErr w:type="gramEnd"/>
      <w:r w:rsidR="00166B90">
        <w:t xml:space="preserve"> more likely to experience poor mental health </w:t>
      </w:r>
      <w:proofErr w:type="gramStart"/>
      <w:r w:rsidR="00166B90">
        <w:t>as a result of</w:t>
      </w:r>
      <w:proofErr w:type="gramEnd"/>
      <w:r w:rsidR="00166B90">
        <w:t xml:space="preserve"> pre-migration and settlement </w:t>
      </w:r>
      <w:proofErr w:type="gramStart"/>
      <w:r w:rsidR="00166B90">
        <w:t>trauma.(</w:t>
      </w:r>
      <w:proofErr w:type="gramEnd"/>
      <w:r w:rsidR="007941F4">
        <w:t>Sullivan, Vaughan &amp; Wright, 2020</w:t>
      </w:r>
      <w:r w:rsidR="00166B90">
        <w:t xml:space="preserve">) </w:t>
      </w:r>
      <w:r w:rsidR="00D03E74">
        <w:t>Therefore</w:t>
      </w:r>
      <w:r w:rsidR="00A42E50">
        <w:t>,</w:t>
      </w:r>
      <w:r w:rsidR="00D03E74">
        <w:t xml:space="preserve"> </w:t>
      </w:r>
      <w:r w:rsidR="00D03E74" w:rsidRPr="00F92331">
        <w:t xml:space="preserve">a nuanced understanding of the connections between </w:t>
      </w:r>
      <w:r w:rsidR="00995AC3">
        <w:t>DFSV</w:t>
      </w:r>
      <w:r w:rsidR="00166B90">
        <w:t>, migration-related stressor</w:t>
      </w:r>
      <w:r w:rsidR="00425F7E">
        <w:t>s</w:t>
      </w:r>
      <w:r w:rsidR="00D03E74" w:rsidRPr="00F92331">
        <w:t xml:space="preserve"> and suicide is needed.</w:t>
      </w:r>
    </w:p>
    <w:p w14:paraId="3DCC7862" w14:textId="77777777" w:rsidR="00C212C9" w:rsidRDefault="00C212C9" w:rsidP="00D32B6F"/>
    <w:p w14:paraId="00FDE890" w14:textId="22B200DF" w:rsidR="00C212C9" w:rsidRDefault="00F93EA9" w:rsidP="00C212C9">
      <w:pPr>
        <w:pStyle w:val="Heading3"/>
      </w:pPr>
      <w:r>
        <w:t>State-enabled</w:t>
      </w:r>
      <w:r w:rsidR="00C212C9">
        <w:t xml:space="preserve"> violence against migrant and refugee communities</w:t>
      </w:r>
    </w:p>
    <w:p w14:paraId="122B0324" w14:textId="77777777" w:rsidR="00C212C9" w:rsidRDefault="00C212C9" w:rsidP="00D32B6F"/>
    <w:p w14:paraId="643636B5" w14:textId="77777777" w:rsidR="00C212C9" w:rsidRDefault="00C212C9" w:rsidP="00C212C9">
      <w:r>
        <w:t>As Sullivan, Vaughan, &amp; Wright (2020) note, ‘[r]</w:t>
      </w:r>
      <w:proofErr w:type="spellStart"/>
      <w:r w:rsidRPr="00775425">
        <w:t>esearch</w:t>
      </w:r>
      <w:proofErr w:type="spellEnd"/>
      <w:r w:rsidRPr="00775425">
        <w:t xml:space="preserve"> has consistently demonstrated that people detained in immigration detention in Australia experience high rates of mental health conditions, including anxiety, depression, post-traumatic stress disorder, psychosis, self-harm and suicidal ideation</w:t>
      </w:r>
      <w:r>
        <w:t>’ (p.18).</w:t>
      </w:r>
      <w:r w:rsidRPr="00775425">
        <w:t xml:space="preserve"> </w:t>
      </w:r>
      <w:r>
        <w:t>More specifically, they write:</w:t>
      </w:r>
    </w:p>
    <w:p w14:paraId="0EDD9EB7" w14:textId="77777777" w:rsidR="00C212C9" w:rsidRDefault="00C212C9" w:rsidP="00C212C9"/>
    <w:p w14:paraId="671E879A" w14:textId="77777777" w:rsidR="00C212C9" w:rsidRPr="0011427A" w:rsidRDefault="00C212C9" w:rsidP="00C212C9">
      <w:pPr>
        <w:ind w:left="720"/>
        <w:rPr>
          <w:lang w:val="en-AU"/>
        </w:rPr>
      </w:pPr>
      <w:proofErr w:type="gramStart"/>
      <w:r>
        <w:t>A number of</w:t>
      </w:r>
      <w:proofErr w:type="gramEnd"/>
      <w:r>
        <w:t xml:space="preserve"> </w:t>
      </w:r>
      <w:r w:rsidRPr="0011427A">
        <w:rPr>
          <w:lang w:val="en-AU"/>
        </w:rPr>
        <w:t>studies have highlighted the prevalence of suicidal ideation and</w:t>
      </w:r>
      <w:r>
        <w:rPr>
          <w:lang w:val="en-AU"/>
        </w:rPr>
        <w:t xml:space="preserve"> </w:t>
      </w:r>
      <w:r w:rsidRPr="0011427A">
        <w:rPr>
          <w:lang w:val="en-AU"/>
        </w:rPr>
        <w:t>self-harm among detainees</w:t>
      </w:r>
      <w:r>
        <w:rPr>
          <w:lang w:val="en-AU"/>
        </w:rPr>
        <w:t>…</w:t>
      </w:r>
      <w:r w:rsidRPr="0011427A">
        <w:rPr>
          <w:lang w:val="en-AU"/>
        </w:rPr>
        <w:t>Hedrick et al. (2019) examined self-harm among offshore asylum seekers in detention on Nauru</w:t>
      </w:r>
      <w:r>
        <w:rPr>
          <w:lang w:val="en-AU"/>
        </w:rPr>
        <w:t xml:space="preserve"> </w:t>
      </w:r>
      <w:r w:rsidRPr="0011427A">
        <w:rPr>
          <w:lang w:val="en-AU"/>
        </w:rPr>
        <w:t>and Manus over 12 months and found that rates of self-harm were 200 times the rates of hospital</w:t>
      </w:r>
      <w:r>
        <w:rPr>
          <w:lang w:val="en-AU"/>
        </w:rPr>
        <w:t xml:space="preserve"> </w:t>
      </w:r>
      <w:r w:rsidRPr="0011427A">
        <w:rPr>
          <w:lang w:val="en-AU"/>
        </w:rPr>
        <w:t>treated</w:t>
      </w:r>
      <w:r>
        <w:rPr>
          <w:lang w:val="en-AU"/>
        </w:rPr>
        <w:t xml:space="preserve"> </w:t>
      </w:r>
      <w:r w:rsidRPr="0011427A">
        <w:rPr>
          <w:lang w:val="en-AU"/>
        </w:rPr>
        <w:t>self-harm in the general Australian population’</w:t>
      </w:r>
      <w:r>
        <w:rPr>
          <w:lang w:val="en-AU"/>
        </w:rPr>
        <w:t xml:space="preserve"> </w:t>
      </w:r>
      <w:r>
        <w:rPr>
          <w:noProof/>
        </w:rPr>
        <w:t>(p.29)</w:t>
      </w:r>
    </w:p>
    <w:p w14:paraId="194516D5" w14:textId="77777777" w:rsidR="00C212C9" w:rsidRDefault="00C212C9" w:rsidP="00C212C9"/>
    <w:p w14:paraId="0A89B4D6" w14:textId="2CBD88CA" w:rsidR="00C212C9" w:rsidRDefault="00C212C9" w:rsidP="006821A7">
      <w:pPr>
        <w:pStyle w:val="BodyText"/>
        <w:ind w:left="0"/>
      </w:pPr>
      <w:r>
        <w:t>Drawing</w:t>
      </w:r>
      <w:r w:rsidRPr="00017D4F">
        <w:t xml:space="preserve"> upon interviews </w:t>
      </w:r>
      <w:r>
        <w:t xml:space="preserve">conducted </w:t>
      </w:r>
      <w:r w:rsidRPr="00017D4F">
        <w:t>with detaine</w:t>
      </w:r>
      <w:r>
        <w:t>d asylum seekers</w:t>
      </w:r>
      <w:r w:rsidRPr="00017D4F">
        <w:t>,</w:t>
      </w:r>
      <w:r>
        <w:t xml:space="preserve"> </w:t>
      </w:r>
      <w:r>
        <w:rPr>
          <w:noProof/>
        </w:rPr>
        <w:t xml:space="preserve">Aitchison (2024) </w:t>
      </w:r>
      <w:r w:rsidRPr="00017D4F">
        <w:t xml:space="preserve">makes the argument that the psychological toll inflicted by Australia’s offshore detention system is a clear instance of structural violence committed by systems, institutions and policies that reliably produces suicide and self-harm as a form of self-induced violence. </w:t>
      </w:r>
      <w:r w:rsidR="00F93EA9">
        <w:t>The</w:t>
      </w:r>
      <w:r w:rsidR="000C7DE8">
        <w:t xml:space="preserve"> recent landmark ruling of the UN Human Rights Committee</w:t>
      </w:r>
      <w:r w:rsidR="00F93EA9">
        <w:t xml:space="preserve"> supports the view</w:t>
      </w:r>
      <w:r w:rsidR="000C7DE8">
        <w:t xml:space="preserve"> that </w:t>
      </w:r>
      <w:r w:rsidR="000C7DE8" w:rsidRPr="00A91028">
        <w:t xml:space="preserve">Australia </w:t>
      </w:r>
      <w:r w:rsidR="000C7DE8">
        <w:t>is</w:t>
      </w:r>
      <w:r w:rsidR="000C7DE8" w:rsidRPr="00A91028">
        <w:t xml:space="preserve"> responsible for the arbitrary detention of asylum seekers</w:t>
      </w:r>
      <w:r w:rsidR="000C7DE8">
        <w:t xml:space="preserve">, </w:t>
      </w:r>
      <w:r w:rsidR="00F93EA9">
        <w:t xml:space="preserve">even if they are offshore, </w:t>
      </w:r>
      <w:r w:rsidR="000C7DE8">
        <w:t>and in that capacity, has ‘</w:t>
      </w:r>
      <w:r w:rsidR="000C7DE8" w:rsidRPr="00A91028">
        <w:t>failed to take effective measures to prevent torture and ill-treatment</w:t>
      </w:r>
      <w:r w:rsidR="000C7DE8">
        <w:t xml:space="preserve">’ </w:t>
      </w:r>
      <w:sdt>
        <w:sdtPr>
          <w:id w:val="1513027072"/>
          <w:citation/>
        </w:sdtPr>
        <w:sdtEndPr/>
        <w:sdtContent>
          <w:r w:rsidR="000C7DE8">
            <w:fldChar w:fldCharType="begin"/>
          </w:r>
          <w:r w:rsidR="000C7DE8">
            <w:instrText xml:space="preserve"> CITATION CAT26 \l 1033 </w:instrText>
          </w:r>
          <w:r w:rsidR="000C7DE8">
            <w:fldChar w:fldCharType="separate"/>
          </w:r>
          <w:r w:rsidR="000B58AA">
            <w:rPr>
              <w:noProof/>
            </w:rPr>
            <w:t>(CAT/C/83/D/1079/2021, 2026)</w:t>
          </w:r>
          <w:r w:rsidR="000C7DE8">
            <w:fldChar w:fldCharType="end"/>
          </w:r>
        </w:sdtContent>
      </w:sdt>
      <w:r w:rsidR="000C7DE8">
        <w:t>.</w:t>
      </w:r>
    </w:p>
    <w:p w14:paraId="5FEB25D8" w14:textId="77777777" w:rsidR="00C212C9" w:rsidRDefault="00C212C9" w:rsidP="00C212C9"/>
    <w:p w14:paraId="5B17C0D5" w14:textId="6A7A8B84" w:rsidR="00C212C9" w:rsidRDefault="00F93EA9" w:rsidP="00C212C9">
      <w:r>
        <w:t>It is</w:t>
      </w:r>
      <w:r w:rsidR="00C212C9">
        <w:t xml:space="preserve"> well documented</w:t>
      </w:r>
      <w:r>
        <w:t xml:space="preserve"> that</w:t>
      </w:r>
      <w:r w:rsidR="00C212C9">
        <w:t xml:space="preserve"> the violence of detaining people in this country is based on the long and violent history of </w:t>
      </w:r>
      <w:proofErr w:type="spellStart"/>
      <w:r w:rsidR="00C212C9">
        <w:t>colonisation</w:t>
      </w:r>
      <w:proofErr w:type="spellEnd"/>
      <w:r w:rsidR="00C212C9">
        <w:t xml:space="preserve"> of Aboriginals and Torres Strait Islanders. Acknowledging and ending institutionally embedded racism and acts of state violence against Australia’s First People, and against all people who experience forms of discrimination in Australia, is both important and necessary to enhance prevention and early intervention efforts to reduce deaths by suicide in the context of DFSV </w:t>
      </w:r>
      <w:proofErr w:type="spellStart"/>
      <w:r w:rsidR="00C212C9">
        <w:t>victimisation</w:t>
      </w:r>
      <w:proofErr w:type="spellEnd"/>
      <w:r w:rsidR="00C212C9">
        <w:t xml:space="preserve"> and perpetration. It is the specific context in which DFSV </w:t>
      </w:r>
      <w:proofErr w:type="spellStart"/>
      <w:r w:rsidR="00C212C9">
        <w:t>victimisation</w:t>
      </w:r>
      <w:proofErr w:type="spellEnd"/>
      <w:r w:rsidR="00C212C9">
        <w:t xml:space="preserve"> occurs in </w:t>
      </w:r>
      <w:proofErr w:type="gramStart"/>
      <w:r w:rsidR="00C212C9">
        <w:t>Australia, and</w:t>
      </w:r>
      <w:proofErr w:type="gramEnd"/>
      <w:r w:rsidR="00C212C9">
        <w:t xml:space="preserve"> enables a culture of violence in which specific groups of individuals are treated as, and potentially made to feel, less deserving of life and care.</w:t>
      </w:r>
    </w:p>
    <w:p w14:paraId="255F7BC1" w14:textId="77777777" w:rsidR="00995AC3" w:rsidRDefault="00995AC3" w:rsidP="00D32B6F"/>
    <w:p w14:paraId="095946D9" w14:textId="15E2BF38" w:rsidR="00995AC3" w:rsidRDefault="00995AC3" w:rsidP="006821A7">
      <w:pPr>
        <w:pStyle w:val="Heading3"/>
        <w:rPr>
          <w:lang w:val="en-AU"/>
        </w:rPr>
      </w:pPr>
      <w:r>
        <w:t>Pre</w:t>
      </w:r>
      <w:r w:rsidR="005F7DFA">
        <w:t>-</w:t>
      </w:r>
      <w:r>
        <w:t xml:space="preserve"> and post</w:t>
      </w:r>
      <w:r w:rsidR="005F7DFA">
        <w:t>-</w:t>
      </w:r>
      <w:r>
        <w:t>migration stressors</w:t>
      </w:r>
    </w:p>
    <w:p w14:paraId="01260836" w14:textId="77777777" w:rsidR="00F92331" w:rsidRDefault="00F92331" w:rsidP="00D32B6F">
      <w:pPr>
        <w:rPr>
          <w:lang w:val="en-AU"/>
        </w:rPr>
      </w:pPr>
    </w:p>
    <w:p w14:paraId="588B128F" w14:textId="63116098" w:rsidR="00D32B6F" w:rsidRDefault="00197B67" w:rsidP="00D32B6F">
      <w:r>
        <w:rPr>
          <w:lang w:val="en-AU"/>
        </w:rPr>
        <w:t>Findings of</w:t>
      </w:r>
      <w:r w:rsidR="204F39BF">
        <w:t xml:space="preserve"> a study conducted by the Queensland Program of Assistance to Survivors of Torture and Trauma</w:t>
      </w:r>
      <w:r>
        <w:t xml:space="preserve"> suggest that post-migration factors may play a larger role than many pre-migration factors in suicide risk. The study</w:t>
      </w:r>
      <w:r w:rsidR="00F92331">
        <w:t xml:space="preserve"> </w:t>
      </w:r>
      <w:r>
        <w:t xml:space="preserve">of 120 young people from refugee backgrounds who were originally from Africa, Middle East and Southeast Asia (51% women and 49% men) </w:t>
      </w:r>
      <w:r w:rsidR="495DB9E6">
        <w:t>found some factors associated with the risk of self-harm related to pre-migration trauma (witnessing the murder of strangers, childhood physical abuse and destruction of family property)</w:t>
      </w:r>
      <w:r>
        <w:t>. However,</w:t>
      </w:r>
      <w:r w:rsidR="495DB9E6">
        <w:t xml:space="preserve"> there were more post-migration factors significantly associated with deliberate self-harm. </w:t>
      </w:r>
      <w:r w:rsidR="2678A170">
        <w:t>P</w:t>
      </w:r>
      <w:r w:rsidR="495DB9E6">
        <w:t xml:space="preserve">ost-migration factors included </w:t>
      </w:r>
      <w:r w:rsidR="495DB9E6">
        <w:lastRenderedPageBreak/>
        <w:t>serious problems with family, family violence, living with a mentally ill family member, suicide/death of a close friend or loved one, loneliness and boredom, isolation, and academic challenges (FASST, 2019).</w:t>
      </w:r>
      <w:r w:rsidR="1C85BF9B">
        <w:t xml:space="preserve"> </w:t>
      </w:r>
    </w:p>
    <w:p w14:paraId="076615F5" w14:textId="77777777" w:rsidR="00995AC3" w:rsidRDefault="00995AC3" w:rsidP="00D32B6F"/>
    <w:p w14:paraId="59443943" w14:textId="7AEB1C2C" w:rsidR="00995AC3" w:rsidRDefault="00995AC3" w:rsidP="006821A7">
      <w:pPr>
        <w:pStyle w:val="Heading3"/>
      </w:pPr>
      <w:r>
        <w:t>Barriers to support services</w:t>
      </w:r>
    </w:p>
    <w:p w14:paraId="2CF0F5C0" w14:textId="77777777" w:rsidR="0090550E" w:rsidRDefault="0090550E" w:rsidP="009B5570">
      <w:pPr>
        <w:rPr>
          <w:lang w:val="en-AU"/>
        </w:rPr>
      </w:pPr>
    </w:p>
    <w:p w14:paraId="6718FE49" w14:textId="7C23CBB3" w:rsidR="002A3552" w:rsidRDefault="00DD4B09">
      <w:pPr>
        <w:rPr>
          <w:lang w:val="en-AU"/>
        </w:rPr>
      </w:pPr>
      <w:r>
        <w:rPr>
          <w:lang w:val="en-AU"/>
        </w:rPr>
        <w:t xml:space="preserve">While both pre- and post-migration factors may contribute to an individual person’s suicide risk, their ability to seek and access support is an equally important consideration in examining the connection between </w:t>
      </w:r>
      <w:r w:rsidR="0076441F">
        <w:rPr>
          <w:lang w:val="en-AU"/>
        </w:rPr>
        <w:t>DFSV</w:t>
      </w:r>
      <w:r>
        <w:rPr>
          <w:lang w:val="en-AU"/>
        </w:rPr>
        <w:t xml:space="preserve"> and suicide</w:t>
      </w:r>
      <w:r w:rsidR="00DA66FD">
        <w:rPr>
          <w:lang w:val="en-AU"/>
        </w:rPr>
        <w:t xml:space="preserve"> in migrant and refugee communities.</w:t>
      </w:r>
      <w:r>
        <w:rPr>
          <w:lang w:val="en-AU"/>
        </w:rPr>
        <w:t xml:space="preserve"> </w:t>
      </w:r>
      <w:r w:rsidR="00717FC7">
        <w:rPr>
          <w:lang w:val="en-AU"/>
        </w:rPr>
        <w:t>Through their survey of international studies, Forte</w:t>
      </w:r>
      <w:r w:rsidR="00D328B5">
        <w:rPr>
          <w:lang w:val="en-AU"/>
        </w:rPr>
        <w:t>,</w:t>
      </w:r>
      <w:r w:rsidR="00717FC7">
        <w:rPr>
          <w:lang w:val="en-AU"/>
        </w:rPr>
        <w:t xml:space="preserve"> et al. (2018) identified lack of information on the health care system as a possible trigger for suicidal behaviour among migrants and ethnic minorities. </w:t>
      </w:r>
      <w:r w:rsidR="00074DED">
        <w:rPr>
          <w:lang w:val="en-AU"/>
        </w:rPr>
        <w:t>Migrant</w:t>
      </w:r>
      <w:r w:rsidR="19815921" w:rsidRPr="202B2DE5">
        <w:rPr>
          <w:lang w:val="en-AU"/>
        </w:rPr>
        <w:t xml:space="preserve"> and refugee</w:t>
      </w:r>
      <w:r w:rsidR="00425F7E">
        <w:rPr>
          <w:lang w:val="en-AU"/>
        </w:rPr>
        <w:t xml:space="preserve"> people</w:t>
      </w:r>
      <w:r w:rsidR="19815921" w:rsidRPr="202B2DE5">
        <w:rPr>
          <w:lang w:val="en-AU"/>
        </w:rPr>
        <w:t xml:space="preserve">’s access to health and </w:t>
      </w:r>
      <w:r w:rsidR="00074DED">
        <w:rPr>
          <w:lang w:val="en-AU"/>
        </w:rPr>
        <w:t>support services</w:t>
      </w:r>
      <w:r w:rsidR="19815921" w:rsidRPr="202B2DE5">
        <w:rPr>
          <w:lang w:val="en-AU"/>
        </w:rPr>
        <w:t xml:space="preserve"> </w:t>
      </w:r>
      <w:r w:rsidR="00E37681">
        <w:rPr>
          <w:lang w:val="en-AU"/>
        </w:rPr>
        <w:t>in Australia is known</w:t>
      </w:r>
      <w:r w:rsidR="00074DED">
        <w:rPr>
          <w:lang w:val="en-AU"/>
        </w:rPr>
        <w:t xml:space="preserve"> to be</w:t>
      </w:r>
      <w:r w:rsidR="19815921" w:rsidRPr="202B2DE5">
        <w:rPr>
          <w:lang w:val="en-AU"/>
        </w:rPr>
        <w:t xml:space="preserve"> limited by a range of </w:t>
      </w:r>
      <w:r w:rsidR="448AECBF" w:rsidRPr="202B2DE5">
        <w:rPr>
          <w:lang w:val="en-AU"/>
        </w:rPr>
        <w:t>systemic</w:t>
      </w:r>
      <w:r w:rsidR="19815921" w:rsidRPr="202B2DE5">
        <w:rPr>
          <w:lang w:val="en-AU"/>
        </w:rPr>
        <w:t xml:space="preserve"> factors including </w:t>
      </w:r>
      <w:r w:rsidR="59F8B1EE" w:rsidRPr="202B2DE5">
        <w:rPr>
          <w:lang w:val="en-AU"/>
        </w:rPr>
        <w:t>migration related stress, visa precarity</w:t>
      </w:r>
      <w:r w:rsidR="1C85BF9B" w:rsidRPr="202B2DE5">
        <w:rPr>
          <w:lang w:val="en-AU"/>
        </w:rPr>
        <w:t>,</w:t>
      </w:r>
      <w:r w:rsidR="005E52EE">
        <w:rPr>
          <w:lang w:val="en-AU"/>
        </w:rPr>
        <w:t xml:space="preserve"> visa</w:t>
      </w:r>
      <w:r w:rsidR="59F8B1EE" w:rsidRPr="202B2DE5">
        <w:rPr>
          <w:lang w:val="en-AU"/>
        </w:rPr>
        <w:t xml:space="preserve"> exclusion from social support services and public healthcare, as well as social isolation</w:t>
      </w:r>
      <w:r w:rsidR="31821895" w:rsidRPr="202B2DE5">
        <w:rPr>
          <w:lang w:val="en-AU"/>
        </w:rPr>
        <w:t xml:space="preserve">, </w:t>
      </w:r>
      <w:r w:rsidR="59F8B1EE" w:rsidRPr="202B2DE5">
        <w:rPr>
          <w:lang w:val="en-AU"/>
        </w:rPr>
        <w:t>lack of local networks</w:t>
      </w:r>
      <w:r w:rsidR="31821895" w:rsidRPr="202B2DE5">
        <w:rPr>
          <w:lang w:val="en-AU"/>
        </w:rPr>
        <w:t xml:space="preserve"> and </w:t>
      </w:r>
      <w:r w:rsidR="448AECBF" w:rsidRPr="202B2DE5">
        <w:rPr>
          <w:lang w:val="en-AU"/>
        </w:rPr>
        <w:t>experiences of</w:t>
      </w:r>
      <w:r w:rsidR="0245EA2F" w:rsidRPr="202B2DE5">
        <w:rPr>
          <w:lang w:val="en-AU"/>
        </w:rPr>
        <w:t xml:space="preserve"> </w:t>
      </w:r>
      <w:r w:rsidR="31821895" w:rsidRPr="202B2DE5">
        <w:rPr>
          <w:lang w:val="en-AU"/>
        </w:rPr>
        <w:t>discrimination</w:t>
      </w:r>
      <w:r w:rsidR="56A09F4C" w:rsidRPr="202B2DE5">
        <w:rPr>
          <w:lang w:val="en-AU"/>
        </w:rPr>
        <w:t>,</w:t>
      </w:r>
      <w:r w:rsidR="008325B8">
        <w:rPr>
          <w:lang w:val="en-AU"/>
        </w:rPr>
        <w:t xml:space="preserve"> stigma,</w:t>
      </w:r>
      <w:r w:rsidR="56A09F4C" w:rsidRPr="202B2DE5">
        <w:rPr>
          <w:lang w:val="en-AU"/>
        </w:rPr>
        <w:t xml:space="preserve"> language and financial barriers </w:t>
      </w:r>
      <w:r w:rsidR="31821895" w:rsidRPr="202B2DE5">
        <w:rPr>
          <w:lang w:val="en-AU"/>
        </w:rPr>
        <w:t xml:space="preserve">when attempting to access </w:t>
      </w:r>
      <w:r w:rsidR="56A09F4C" w:rsidRPr="202B2DE5">
        <w:rPr>
          <w:lang w:val="en-AU"/>
        </w:rPr>
        <w:t>family violence support services or mental health services</w:t>
      </w:r>
      <w:r w:rsidR="59F8B1EE" w:rsidRPr="202B2DE5">
        <w:rPr>
          <w:lang w:val="en-AU"/>
        </w:rPr>
        <w:t>.</w:t>
      </w:r>
      <w:r w:rsidR="204F39BF" w:rsidRPr="202B2DE5">
        <w:rPr>
          <w:lang w:val="en-AU"/>
        </w:rPr>
        <w:t xml:space="preserve"> </w:t>
      </w:r>
      <w:r w:rsidR="00717FC7" w:rsidRPr="0068523E">
        <w:rPr>
          <w:noProof/>
          <w:lang w:val="en-AU"/>
        </w:rPr>
        <w:t>(Labra-Odde</w:t>
      </w:r>
      <w:r w:rsidR="00F5497E">
        <w:rPr>
          <w:noProof/>
          <w:lang w:val="en-AU"/>
        </w:rPr>
        <w:t>,</w:t>
      </w:r>
      <w:r w:rsidR="00717FC7">
        <w:rPr>
          <w:noProof/>
          <w:lang w:val="en-AU"/>
        </w:rPr>
        <w:t xml:space="preserve"> et al.</w:t>
      </w:r>
      <w:r w:rsidR="00717FC7" w:rsidRPr="0068523E">
        <w:rPr>
          <w:noProof/>
          <w:lang w:val="en-AU"/>
        </w:rPr>
        <w:t>, 2026)</w:t>
      </w:r>
      <w:r w:rsidR="00C00DE1">
        <w:rPr>
          <w:lang w:val="en-AU"/>
        </w:rPr>
        <w:t xml:space="preserve"> </w:t>
      </w:r>
      <w:r w:rsidR="005C3DB9">
        <w:rPr>
          <w:lang w:val="en-AU"/>
        </w:rPr>
        <w:t xml:space="preserve">Many of these barriers have </w:t>
      </w:r>
      <w:r w:rsidR="00717FC7">
        <w:rPr>
          <w:lang w:val="en-AU"/>
        </w:rPr>
        <w:t xml:space="preserve">also </w:t>
      </w:r>
      <w:r w:rsidR="005C3DB9">
        <w:rPr>
          <w:lang w:val="en-AU"/>
        </w:rPr>
        <w:t xml:space="preserve">been identified as contributors to migrant and refugee women’s reluctance to seek help for </w:t>
      </w:r>
      <w:r w:rsidR="0076441F">
        <w:rPr>
          <w:lang w:val="en-AU"/>
        </w:rPr>
        <w:t>DFSV</w:t>
      </w:r>
      <w:r w:rsidR="005C3DB9">
        <w:rPr>
          <w:lang w:val="en-AU"/>
        </w:rPr>
        <w:t xml:space="preserve">, </w:t>
      </w:r>
      <w:r w:rsidR="005C3DB9" w:rsidRPr="005C3DB9">
        <w:t xml:space="preserve">leading to more protracted </w:t>
      </w:r>
      <w:r w:rsidR="005C3DB9">
        <w:t>and extreme experiences</w:t>
      </w:r>
      <w:r w:rsidR="005C3DB9" w:rsidRPr="005C3DB9">
        <w:t xml:space="preserve"> of </w:t>
      </w:r>
      <w:r w:rsidR="005C3DB9">
        <w:t>abuse</w:t>
      </w:r>
      <w:r w:rsidR="005E52EE">
        <w:t xml:space="preserve"> (Vaughan</w:t>
      </w:r>
      <w:r w:rsidR="00F5497E">
        <w:t>,</w:t>
      </w:r>
      <w:r w:rsidR="005E52EE">
        <w:t xml:space="preserve"> et al., 2016)</w:t>
      </w:r>
      <w:r w:rsidR="005C3DB9">
        <w:t xml:space="preserve">. </w:t>
      </w:r>
      <w:r w:rsidR="00A25CA4">
        <w:rPr>
          <w:bCs/>
        </w:rPr>
        <w:t xml:space="preserve">For example, recent research into the experiences of international students who experienced </w:t>
      </w:r>
      <w:r w:rsidR="003F5998">
        <w:rPr>
          <w:bCs/>
        </w:rPr>
        <w:t xml:space="preserve">sexual violence </w:t>
      </w:r>
      <w:r w:rsidR="00A25CA4">
        <w:rPr>
          <w:bCs/>
        </w:rPr>
        <w:t>showed that housing precarity was a key factor preventing students from help-seeking or leaving a partner (Tran</w:t>
      </w:r>
      <w:r w:rsidR="00F5497E">
        <w:rPr>
          <w:bCs/>
        </w:rPr>
        <w:t>,</w:t>
      </w:r>
      <w:r w:rsidR="00A25CA4">
        <w:rPr>
          <w:bCs/>
        </w:rPr>
        <w:t xml:space="preserve"> et al</w:t>
      </w:r>
      <w:r w:rsidR="00F5497E">
        <w:rPr>
          <w:bCs/>
        </w:rPr>
        <w:t>.,</w:t>
      </w:r>
      <w:r w:rsidR="00A25CA4">
        <w:rPr>
          <w:bCs/>
        </w:rPr>
        <w:t xml:space="preserve"> 2024). </w:t>
      </w:r>
      <w:r w:rsidR="448AECBF" w:rsidRPr="202B2DE5">
        <w:rPr>
          <w:lang w:val="en-AU"/>
        </w:rPr>
        <w:t>T</w:t>
      </w:r>
      <w:r w:rsidR="0245EA2F" w:rsidRPr="202B2DE5">
        <w:rPr>
          <w:lang w:val="en-AU"/>
        </w:rPr>
        <w:t xml:space="preserve">hese factors </w:t>
      </w:r>
      <w:r w:rsidR="7A8D5576" w:rsidRPr="202B2DE5">
        <w:rPr>
          <w:lang w:val="en-AU"/>
        </w:rPr>
        <w:t xml:space="preserve">also </w:t>
      </w:r>
      <w:r w:rsidR="56A09F4C" w:rsidRPr="202B2DE5">
        <w:rPr>
          <w:lang w:val="en-AU"/>
        </w:rPr>
        <w:t>exacerbate mental ill health</w:t>
      </w:r>
      <w:r w:rsidR="0245EA2F" w:rsidRPr="202B2DE5">
        <w:rPr>
          <w:lang w:val="en-AU"/>
        </w:rPr>
        <w:t xml:space="preserve"> and </w:t>
      </w:r>
      <w:r w:rsidR="03148225" w:rsidRPr="202B2DE5">
        <w:rPr>
          <w:lang w:val="en-AU"/>
        </w:rPr>
        <w:t xml:space="preserve">limit migrant </w:t>
      </w:r>
      <w:r w:rsidR="005E52EE">
        <w:rPr>
          <w:lang w:val="en-AU"/>
        </w:rPr>
        <w:t>and refugee individual’s</w:t>
      </w:r>
      <w:r w:rsidR="03148225" w:rsidRPr="202B2DE5">
        <w:rPr>
          <w:lang w:val="en-AU"/>
        </w:rPr>
        <w:t xml:space="preserve"> access to</w:t>
      </w:r>
      <w:r w:rsidR="3A7B928C" w:rsidRPr="202B2DE5">
        <w:rPr>
          <w:lang w:val="en-AU"/>
        </w:rPr>
        <w:t xml:space="preserve"> effective</w:t>
      </w:r>
      <w:r w:rsidR="03148225" w:rsidRPr="202B2DE5">
        <w:rPr>
          <w:lang w:val="en-AU"/>
        </w:rPr>
        <w:t>, timely and appropriate mental health</w:t>
      </w:r>
      <w:r w:rsidR="3A7B928C" w:rsidRPr="202B2DE5">
        <w:rPr>
          <w:lang w:val="en-AU"/>
        </w:rPr>
        <w:t xml:space="preserve"> intervention</w:t>
      </w:r>
      <w:r w:rsidR="03148225" w:rsidRPr="202B2DE5">
        <w:rPr>
          <w:lang w:val="en-AU"/>
        </w:rPr>
        <w:t>s</w:t>
      </w:r>
      <w:r w:rsidR="31821895" w:rsidRPr="202B2DE5">
        <w:rPr>
          <w:lang w:val="en-AU"/>
        </w:rPr>
        <w:t>.</w:t>
      </w:r>
      <w:r w:rsidR="6DAD72EB" w:rsidRPr="202B2DE5">
        <w:rPr>
          <w:lang w:val="en-AU"/>
        </w:rPr>
        <w:t xml:space="preserve"> </w:t>
      </w:r>
    </w:p>
    <w:p w14:paraId="7BD898DA" w14:textId="77777777" w:rsidR="00995AC3" w:rsidRDefault="00995AC3">
      <w:pPr>
        <w:rPr>
          <w:lang w:val="en-AU"/>
        </w:rPr>
      </w:pPr>
    </w:p>
    <w:p w14:paraId="4363C827" w14:textId="6AC18E57" w:rsidR="00995AC3" w:rsidRDefault="00995AC3" w:rsidP="006821A7">
      <w:pPr>
        <w:pStyle w:val="Heading3"/>
        <w:rPr>
          <w:lang w:val="en-AU"/>
        </w:rPr>
      </w:pPr>
      <w:r>
        <w:rPr>
          <w:lang w:val="en-AU"/>
        </w:rPr>
        <w:t>Social isolation</w:t>
      </w:r>
    </w:p>
    <w:p w14:paraId="7F1DC2FC" w14:textId="77777777" w:rsidR="002A3552" w:rsidRDefault="002A3552" w:rsidP="002A3552">
      <w:pPr>
        <w:rPr>
          <w:lang w:val="en-AU"/>
        </w:rPr>
      </w:pPr>
    </w:p>
    <w:p w14:paraId="26FFBB1C" w14:textId="022377F2" w:rsidR="00DA66FD" w:rsidRDefault="00DA66FD" w:rsidP="002A3552">
      <w:pPr>
        <w:rPr>
          <w:lang w:val="en-AU"/>
        </w:rPr>
      </w:pPr>
      <w:r>
        <w:rPr>
          <w:lang w:val="en-AU"/>
        </w:rPr>
        <w:t xml:space="preserve">In the literature, social isolation has </w:t>
      </w:r>
      <w:r w:rsidR="00717FC7">
        <w:rPr>
          <w:lang w:val="en-AU"/>
        </w:rPr>
        <w:t xml:space="preserve">also </w:t>
      </w:r>
      <w:r>
        <w:rPr>
          <w:lang w:val="en-AU"/>
        </w:rPr>
        <w:t xml:space="preserve">been noted as a key factor contributing to suicide risk among migrant and refugee people, as well as common feature of migrant and refugee women’s experiences of </w:t>
      </w:r>
      <w:r w:rsidR="0076441F">
        <w:rPr>
          <w:lang w:val="en-AU"/>
        </w:rPr>
        <w:t>DFSV</w:t>
      </w:r>
      <w:r>
        <w:rPr>
          <w:lang w:val="en-AU"/>
        </w:rPr>
        <w:t xml:space="preserve"> (</w:t>
      </w:r>
      <w:r w:rsidR="00197B67">
        <w:rPr>
          <w:lang w:val="en-AU"/>
        </w:rPr>
        <w:t>Sullivan</w:t>
      </w:r>
      <w:r w:rsidR="00F5497E">
        <w:rPr>
          <w:lang w:val="en-AU"/>
        </w:rPr>
        <w:t>,</w:t>
      </w:r>
      <w:r w:rsidR="00197B67">
        <w:rPr>
          <w:lang w:val="en-AU"/>
        </w:rPr>
        <w:t xml:space="preserve"> </w:t>
      </w:r>
      <w:r>
        <w:rPr>
          <w:lang w:val="en-AU"/>
        </w:rPr>
        <w:t>et al., 2025</w:t>
      </w:r>
      <w:r w:rsidR="00197B67">
        <w:rPr>
          <w:lang w:val="en-AU"/>
        </w:rPr>
        <w:t>; Tran</w:t>
      </w:r>
      <w:r w:rsidR="00F5497E">
        <w:rPr>
          <w:lang w:val="en-AU"/>
        </w:rPr>
        <w:t>,</w:t>
      </w:r>
      <w:r w:rsidR="00197B67">
        <w:rPr>
          <w:lang w:val="en-AU"/>
        </w:rPr>
        <w:t xml:space="preserve"> et al., 2024; Vasil, </w:t>
      </w:r>
      <w:proofErr w:type="gramStart"/>
      <w:r w:rsidR="00197B67">
        <w:rPr>
          <w:lang w:val="en-AU"/>
        </w:rPr>
        <w:t>Fitz-Gibbon</w:t>
      </w:r>
      <w:proofErr w:type="gramEnd"/>
      <w:r w:rsidR="00197B67">
        <w:rPr>
          <w:lang w:val="en-AU"/>
        </w:rPr>
        <w:t>, &amp; Seagrave, 2025</w:t>
      </w:r>
      <w:r>
        <w:rPr>
          <w:lang w:val="en-AU"/>
        </w:rPr>
        <w:t>)</w:t>
      </w:r>
      <w:r w:rsidR="00197B67">
        <w:rPr>
          <w:lang w:val="en-AU"/>
        </w:rPr>
        <w:t>.</w:t>
      </w:r>
      <w:r>
        <w:rPr>
          <w:lang w:val="en-AU"/>
        </w:rPr>
        <w:t xml:space="preserve"> </w:t>
      </w:r>
      <w:r w:rsidR="005E52EE">
        <w:rPr>
          <w:lang w:val="en-AU"/>
        </w:rPr>
        <w:t>For example, a</w:t>
      </w:r>
      <w:r w:rsidR="005E52EE" w:rsidRPr="202B2DE5">
        <w:rPr>
          <w:lang w:val="en-AU"/>
        </w:rPr>
        <w:t xml:space="preserve"> recent study into international students who experienced SV/IPV found that social isolation was a risk factor impacting international students’ help-seeking behaviours and suicidal thoughts and that social isolation itself was a contributing factor to vulnerability to violence, along with lack of secure housing and financial security (Tran</w:t>
      </w:r>
      <w:r w:rsidR="00F5497E">
        <w:rPr>
          <w:lang w:val="en-AU"/>
        </w:rPr>
        <w:t>,</w:t>
      </w:r>
      <w:r w:rsidR="005E52EE" w:rsidRPr="202B2DE5">
        <w:rPr>
          <w:lang w:val="en-AU"/>
        </w:rPr>
        <w:t xml:space="preserve"> et al., 2024). Similarly, Vasil</w:t>
      </w:r>
      <w:r w:rsidR="005E52EE">
        <w:rPr>
          <w:lang w:val="en-AU"/>
        </w:rPr>
        <w:t xml:space="preserve">, </w:t>
      </w:r>
      <w:proofErr w:type="gramStart"/>
      <w:r w:rsidR="005E52EE">
        <w:rPr>
          <w:lang w:val="en-AU"/>
        </w:rPr>
        <w:t>Fitz-Gibbon</w:t>
      </w:r>
      <w:proofErr w:type="gramEnd"/>
      <w:r w:rsidR="005E52EE">
        <w:rPr>
          <w:lang w:val="en-AU"/>
        </w:rPr>
        <w:t>, &amp; Seagrave (2025</w:t>
      </w:r>
      <w:r w:rsidR="005E52EE" w:rsidRPr="202B2DE5">
        <w:rPr>
          <w:lang w:val="en-AU"/>
        </w:rPr>
        <w:t>) highlighted how migration</w:t>
      </w:r>
      <w:r w:rsidR="003F5998">
        <w:rPr>
          <w:lang w:val="en-AU"/>
        </w:rPr>
        <w:t>-</w:t>
      </w:r>
      <w:r w:rsidR="005E52EE" w:rsidRPr="202B2DE5">
        <w:rPr>
          <w:lang w:val="en-AU"/>
        </w:rPr>
        <w:t>related social isolation intersects with perpetrator</w:t>
      </w:r>
      <w:r w:rsidR="003F5998">
        <w:rPr>
          <w:lang w:val="en-AU"/>
        </w:rPr>
        <w:t>-</w:t>
      </w:r>
      <w:r w:rsidR="005E52EE" w:rsidRPr="202B2DE5">
        <w:rPr>
          <w:lang w:val="en-AU"/>
        </w:rPr>
        <w:t>driven social isolation</w:t>
      </w:r>
      <w:r w:rsidR="00197B67">
        <w:rPr>
          <w:lang w:val="en-AU"/>
        </w:rPr>
        <w:t>, particularly</w:t>
      </w:r>
      <w:r w:rsidRPr="00DA66FD">
        <w:t xml:space="preserve"> </w:t>
      </w:r>
      <w:r w:rsidR="00197B67">
        <w:t>‘</w:t>
      </w:r>
      <w:r w:rsidRPr="00DA66FD">
        <w:t>for migrant women who may not have high levels of English language proficiency and arrive with limited social connections and may be unaware of available supports</w:t>
      </w:r>
      <w:r w:rsidR="00197B67">
        <w:t xml:space="preserve">’ </w:t>
      </w:r>
      <w:r>
        <w:t>(</w:t>
      </w:r>
      <w:r w:rsidRPr="202B2DE5">
        <w:rPr>
          <w:lang w:val="en-AU"/>
        </w:rPr>
        <w:t>Vasil</w:t>
      </w:r>
      <w:r>
        <w:rPr>
          <w:lang w:val="en-AU"/>
        </w:rPr>
        <w:t xml:space="preserve">, </w:t>
      </w:r>
      <w:proofErr w:type="gramStart"/>
      <w:r>
        <w:rPr>
          <w:lang w:val="en-AU"/>
        </w:rPr>
        <w:t>Fitz-Gibbon</w:t>
      </w:r>
      <w:proofErr w:type="gramEnd"/>
      <w:r>
        <w:rPr>
          <w:lang w:val="en-AU"/>
        </w:rPr>
        <w:t>, &amp; Seagrave, 2025,</w:t>
      </w:r>
      <w:r w:rsidRPr="202B2DE5">
        <w:rPr>
          <w:lang w:val="en-AU"/>
        </w:rPr>
        <w:t xml:space="preserve"> p.20)</w:t>
      </w:r>
      <w:r w:rsidR="00197B67">
        <w:rPr>
          <w:lang w:val="en-AU"/>
        </w:rPr>
        <w:t>.</w:t>
      </w:r>
    </w:p>
    <w:p w14:paraId="6527FE3E" w14:textId="77777777" w:rsidR="00DA66FD" w:rsidRDefault="00DA66FD" w:rsidP="005E52EE">
      <w:pPr>
        <w:rPr>
          <w:lang w:val="en-AU"/>
        </w:rPr>
      </w:pPr>
    </w:p>
    <w:p w14:paraId="4DCCB5E4" w14:textId="3FAF2C09" w:rsidR="00995AC3" w:rsidRDefault="005E52EE" w:rsidP="00EF77E2">
      <w:pPr>
        <w:rPr>
          <w:lang w:val="en-AU"/>
        </w:rPr>
      </w:pPr>
      <w:r w:rsidRPr="202B2DE5">
        <w:rPr>
          <w:lang w:val="en-AU"/>
        </w:rPr>
        <w:t xml:space="preserve">For migrant and refugee women, who already experience greater barriers to help-seeking and higher levels of social isolation post-migration, the feeling of being trapped or having no options </w:t>
      </w:r>
      <w:r>
        <w:rPr>
          <w:lang w:val="en-AU"/>
        </w:rPr>
        <w:t xml:space="preserve">available to them, is worth </w:t>
      </w:r>
      <w:r w:rsidR="00DA66FD">
        <w:rPr>
          <w:lang w:val="en-AU"/>
        </w:rPr>
        <w:t>further study</w:t>
      </w:r>
      <w:r>
        <w:rPr>
          <w:lang w:val="en-AU"/>
        </w:rPr>
        <w:t xml:space="preserve"> in </w:t>
      </w:r>
      <w:r w:rsidR="00DA66FD">
        <w:rPr>
          <w:lang w:val="en-AU"/>
        </w:rPr>
        <w:t xml:space="preserve">understanding the </w:t>
      </w:r>
      <w:r>
        <w:rPr>
          <w:lang w:val="en-AU"/>
        </w:rPr>
        <w:t>relation</w:t>
      </w:r>
      <w:r w:rsidR="00DA66FD">
        <w:rPr>
          <w:lang w:val="en-AU"/>
        </w:rPr>
        <w:t xml:space="preserve">ship between </w:t>
      </w:r>
      <w:r>
        <w:rPr>
          <w:lang w:val="en-AU"/>
        </w:rPr>
        <w:t>DFSV and suicide-risk</w:t>
      </w:r>
      <w:r w:rsidRPr="202B2DE5">
        <w:rPr>
          <w:lang w:val="en-AU"/>
        </w:rPr>
        <w:t xml:space="preserve">. </w:t>
      </w:r>
      <w:r>
        <w:rPr>
          <w:lang w:val="en-AU"/>
        </w:rPr>
        <w:t>Moreover, t</w:t>
      </w:r>
      <w:r w:rsidR="00294CFE" w:rsidRPr="002A678A">
        <w:rPr>
          <w:lang w:val="en-AU"/>
        </w:rPr>
        <w:t>h</w:t>
      </w:r>
      <w:r>
        <w:rPr>
          <w:lang w:val="en-AU"/>
        </w:rPr>
        <w:t>ese findings</w:t>
      </w:r>
      <w:r w:rsidR="00294CFE" w:rsidRPr="002A678A">
        <w:rPr>
          <w:lang w:val="en-AU"/>
        </w:rPr>
        <w:t xml:space="preserve"> support</w:t>
      </w:r>
      <w:r>
        <w:rPr>
          <w:lang w:val="en-AU"/>
        </w:rPr>
        <w:t xml:space="preserve"> existing </w:t>
      </w:r>
      <w:r w:rsidR="00294CFE" w:rsidRPr="002A678A">
        <w:rPr>
          <w:lang w:val="en-AU"/>
        </w:rPr>
        <w:t>research into the links between migration status and family violence (see Vaughan</w:t>
      </w:r>
      <w:r w:rsidR="00F5497E">
        <w:rPr>
          <w:lang w:val="en-AU"/>
        </w:rPr>
        <w:t>,</w:t>
      </w:r>
      <w:r w:rsidR="00294CFE" w:rsidRPr="002A678A">
        <w:rPr>
          <w:lang w:val="en-AU"/>
        </w:rPr>
        <w:t xml:space="preserve"> et al. 2016; Se</w:t>
      </w:r>
      <w:r w:rsidR="00F5497E">
        <w:rPr>
          <w:lang w:val="en-AU"/>
        </w:rPr>
        <w:t>a</w:t>
      </w:r>
      <w:r w:rsidR="00294CFE" w:rsidRPr="002A678A">
        <w:rPr>
          <w:lang w:val="en-AU"/>
        </w:rPr>
        <w:t>grave</w:t>
      </w:r>
      <w:r w:rsidR="00F5497E">
        <w:rPr>
          <w:lang w:val="en-AU"/>
        </w:rPr>
        <w:t>,</w:t>
      </w:r>
      <w:r w:rsidR="00294CFE" w:rsidRPr="002A678A">
        <w:rPr>
          <w:lang w:val="en-AU"/>
        </w:rPr>
        <w:t xml:space="preserve"> 2017</w:t>
      </w:r>
      <w:r w:rsidR="00F5497E">
        <w:rPr>
          <w:lang w:val="en-AU"/>
        </w:rPr>
        <w:t>; Vasil, 202</w:t>
      </w:r>
      <w:r w:rsidR="005B7DED">
        <w:rPr>
          <w:lang w:val="en-AU"/>
        </w:rPr>
        <w:t>3a, 2023b</w:t>
      </w:r>
      <w:r w:rsidR="00294CFE" w:rsidRPr="002A678A">
        <w:rPr>
          <w:lang w:val="en-AU"/>
        </w:rPr>
        <w:t xml:space="preserve">) and highlight the need to examine how migration status and visa conditions may impact migrant and refugee </w:t>
      </w:r>
      <w:r w:rsidR="00294CFE" w:rsidRPr="002A678A">
        <w:rPr>
          <w:lang w:val="en-AU"/>
        </w:rPr>
        <w:lastRenderedPageBreak/>
        <w:t>individual’s deaths by suicide.</w:t>
      </w:r>
    </w:p>
    <w:p w14:paraId="2C447954" w14:textId="77777777" w:rsidR="00995AC3" w:rsidRDefault="00995AC3" w:rsidP="00EF77E2">
      <w:pPr>
        <w:rPr>
          <w:lang w:val="en-AU"/>
        </w:rPr>
      </w:pPr>
    </w:p>
    <w:p w14:paraId="727B1C15" w14:textId="4D7C8885" w:rsidR="00E009DE" w:rsidRPr="002A678A" w:rsidRDefault="00995AC3" w:rsidP="006821A7">
      <w:pPr>
        <w:pStyle w:val="Heading3"/>
        <w:rPr>
          <w:lang w:val="en-AU"/>
        </w:rPr>
      </w:pPr>
      <w:r>
        <w:rPr>
          <w:lang w:val="en-AU"/>
        </w:rPr>
        <w:t>Multi-perpetrator violence</w:t>
      </w:r>
      <w:r w:rsidR="00DD4B09">
        <w:rPr>
          <w:lang w:val="en-AU"/>
        </w:rPr>
        <w:br/>
      </w:r>
    </w:p>
    <w:p w14:paraId="691E8D4E" w14:textId="7A472F1A" w:rsidR="00925DAF" w:rsidRDefault="005E52EE" w:rsidP="002C4E55">
      <w:pPr>
        <w:widowControl/>
        <w:autoSpaceDE/>
        <w:autoSpaceDN/>
        <w:spacing w:after="120"/>
        <w:contextualSpacing/>
      </w:pPr>
      <w:r>
        <w:rPr>
          <w:lang w:val="en-AU"/>
        </w:rPr>
        <w:t>Migrant</w:t>
      </w:r>
      <w:r w:rsidR="4D8B00AE" w:rsidRPr="00320CB3">
        <w:rPr>
          <w:lang w:val="en-AU"/>
        </w:rPr>
        <w:t xml:space="preserve"> and refugee women may be at greater risk of suicidality</w:t>
      </w:r>
      <w:r w:rsidR="3E31BC6E" w:rsidRPr="00320CB3">
        <w:rPr>
          <w:lang w:val="en-AU"/>
        </w:rPr>
        <w:t xml:space="preserve"> stemming from the impacts of </w:t>
      </w:r>
      <w:r w:rsidR="4D8B00AE" w:rsidRPr="00320CB3">
        <w:rPr>
          <w:lang w:val="en-AU"/>
        </w:rPr>
        <w:t xml:space="preserve">multi-perpetrator </w:t>
      </w:r>
      <w:r w:rsidR="00197B67">
        <w:rPr>
          <w:lang w:val="en-AU"/>
        </w:rPr>
        <w:t>domestic violence</w:t>
      </w:r>
      <w:r w:rsidR="00925DAF">
        <w:rPr>
          <w:lang w:val="en-AU"/>
        </w:rPr>
        <w:t>, about which relatively little is known.</w:t>
      </w:r>
      <w:r w:rsidR="00197B67">
        <w:rPr>
          <w:lang w:val="en-AU"/>
        </w:rPr>
        <w:t xml:space="preserve"> </w:t>
      </w:r>
      <w:r w:rsidR="00925DAF">
        <w:t xml:space="preserve">Salter (2014) defines multi-perpetrator violence as DFSV ‘in which a person’s intimate partner draws other people into participating in their physical and/0r sexual victimization’ (p.102). Salter notes that there is an alarming lack of research into multi-perpetrator violence, which is ‘frequently excluded from analysis or analyzed as though they were a single perpetrator incident’ (p.103). Given the absence of data, it is difficult to know if multi-perpetrator violence is </w:t>
      </w:r>
      <w:proofErr w:type="gramStart"/>
      <w:r w:rsidR="00925DAF">
        <w:t>actually more</w:t>
      </w:r>
      <w:proofErr w:type="gramEnd"/>
      <w:r w:rsidR="00925DAF">
        <w:t xml:space="preserve"> prevalent in migrant and refugee communities, or if it is made more visible by racialized depictions of male honor in relation to violence against women, which some researchers argue is equally prevalent in Western cultures (See Salter, p.106). Nevertheless, Salter found that ‘[</w:t>
      </w:r>
      <w:proofErr w:type="spellStart"/>
      <w:r w:rsidR="00925DAF">
        <w:t>i</w:t>
      </w:r>
      <w:proofErr w:type="spellEnd"/>
      <w:r w:rsidR="00925DAF">
        <w:t>]</w:t>
      </w:r>
      <w:r w:rsidR="00925DAF" w:rsidRPr="006C4D5B">
        <w:t>n some ethnic minority communities, extended kin networks, friends, and associates may collude in the collective victimization of a woman or girl</w:t>
      </w:r>
      <w:r w:rsidR="00925DAF">
        <w:t>’ (p.104).</w:t>
      </w:r>
      <w:r w:rsidR="00925DAF" w:rsidRPr="00925DAF">
        <w:rPr>
          <w:lang w:val="en-AU"/>
        </w:rPr>
        <w:t xml:space="preserve"> </w:t>
      </w:r>
      <w:r w:rsidR="00925DAF" w:rsidRPr="00320CB3">
        <w:rPr>
          <w:lang w:val="en-AU"/>
        </w:rPr>
        <w:t>In Australia, t</w:t>
      </w:r>
      <w:r w:rsidR="00925DAF">
        <w:t>here is some evidence that multi-perpetrator domestic violence (MDV), is linked to negative mental and physical health outcomes including mental illness and suicidality (Salter, 2014; Watts, et al., 2025).</w:t>
      </w:r>
    </w:p>
    <w:p w14:paraId="3D780D87" w14:textId="77777777" w:rsidR="00995AC3" w:rsidRDefault="00995AC3" w:rsidP="002C4E55">
      <w:pPr>
        <w:widowControl/>
        <w:autoSpaceDE/>
        <w:autoSpaceDN/>
        <w:spacing w:after="120"/>
        <w:contextualSpacing/>
      </w:pPr>
    </w:p>
    <w:p w14:paraId="760BD31D" w14:textId="73413301" w:rsidR="00995AC3" w:rsidRDefault="00995AC3" w:rsidP="006821A7">
      <w:pPr>
        <w:pStyle w:val="Heading3"/>
      </w:pPr>
      <w:r>
        <w:t>Perpetrator misidentification</w:t>
      </w:r>
    </w:p>
    <w:p w14:paraId="08CA73AE" w14:textId="77777777" w:rsidR="00925DAF" w:rsidRDefault="00925DAF" w:rsidP="002C4E55">
      <w:pPr>
        <w:widowControl/>
        <w:autoSpaceDE/>
        <w:autoSpaceDN/>
        <w:spacing w:after="120"/>
        <w:contextualSpacing/>
      </w:pPr>
    </w:p>
    <w:p w14:paraId="53C0E94D" w14:textId="715CF798" w:rsidR="00A31CE3" w:rsidRDefault="00925DAF" w:rsidP="002C4E55">
      <w:pPr>
        <w:widowControl/>
        <w:autoSpaceDE/>
        <w:autoSpaceDN/>
        <w:spacing w:after="120"/>
        <w:contextualSpacing/>
      </w:pPr>
      <w:r>
        <w:rPr>
          <w:lang w:val="en-AU"/>
        </w:rPr>
        <w:t>In addition, migrant and refugee women and gender diverse people have been found to be more likely to be misidentified as a perpetrator of violence, which has</w:t>
      </w:r>
      <w:r w:rsidR="00F1043E">
        <w:rPr>
          <w:lang w:val="en-AU"/>
        </w:rPr>
        <w:t xml:space="preserve"> been </w:t>
      </w:r>
      <w:r>
        <w:rPr>
          <w:lang w:val="en-AU"/>
        </w:rPr>
        <w:t xml:space="preserve">directly </w:t>
      </w:r>
      <w:r w:rsidR="00F1043E">
        <w:rPr>
          <w:lang w:val="en-AU"/>
        </w:rPr>
        <w:t xml:space="preserve">linked to increased </w:t>
      </w:r>
      <w:r w:rsidR="00DA2ED0">
        <w:rPr>
          <w:lang w:val="en-AU"/>
        </w:rPr>
        <w:t>suicide risk</w:t>
      </w:r>
      <w:r w:rsidR="4D8B00AE" w:rsidRPr="005777D0">
        <w:rPr>
          <w:lang w:val="en-AU"/>
        </w:rPr>
        <w:t xml:space="preserve">. </w:t>
      </w:r>
      <w:r w:rsidR="00320CB3">
        <w:rPr>
          <w:noProof/>
        </w:rPr>
        <w:t>Spivak</w:t>
      </w:r>
      <w:r w:rsidR="00D328B5">
        <w:rPr>
          <w:noProof/>
        </w:rPr>
        <w:t>,</w:t>
      </w:r>
      <w:r w:rsidR="00320CB3">
        <w:rPr>
          <w:noProof/>
        </w:rPr>
        <w:t xml:space="preserve"> et al. (2025) found that in Victoria, ‘police</w:t>
      </w:r>
      <w:r w:rsidR="00320CB3" w:rsidRPr="00320CB3">
        <w:rPr>
          <w:rFonts w:eastAsia="Times New Roman" w:cstheme="minorHAnsi"/>
        </w:rPr>
        <w:t xml:space="preserve">-reported family violence is associated with increased mental health emergency department presentations’, particularly for women who are identified as perpetrators. </w:t>
      </w:r>
      <w:r w:rsidR="002C4E55">
        <w:t xml:space="preserve">Women’s Legal Service Victoria found that in a </w:t>
      </w:r>
      <w:r>
        <w:t>five-month</w:t>
      </w:r>
      <w:r w:rsidR="002C4E55">
        <w:t xml:space="preserve"> period between January – May 2018 when police identified a female respondent as the primary aggressor, they were mistaken 58</w:t>
      </w:r>
      <w:r w:rsidR="00AF24A3">
        <w:t xml:space="preserve"> percent</w:t>
      </w:r>
      <w:r w:rsidR="002C4E55">
        <w:t xml:space="preserve"> of the time. Moreover, 53 percent of those women who were misidentified were culturally and linguistically diverse and came from non-English speaking backgrounds </w:t>
      </w:r>
      <w:sdt>
        <w:sdtPr>
          <w:id w:val="1675527019"/>
          <w:citation/>
        </w:sdtPr>
        <w:sdtEndPr/>
        <w:sdtContent>
          <w:r w:rsidR="002C4E55">
            <w:fldChar w:fldCharType="begin"/>
          </w:r>
          <w:r w:rsidR="002C4E55">
            <w:instrText xml:space="preserve"> CITATION Wom18 \l 1033 </w:instrText>
          </w:r>
          <w:r w:rsidR="002C4E55">
            <w:fldChar w:fldCharType="separate"/>
          </w:r>
          <w:r w:rsidR="000B58AA">
            <w:rPr>
              <w:noProof/>
            </w:rPr>
            <w:t>(Women's Legal Service Victoria, 2018)</w:t>
          </w:r>
          <w:r w:rsidR="002C4E55">
            <w:fldChar w:fldCharType="end"/>
          </w:r>
        </w:sdtContent>
      </w:sdt>
      <w:r w:rsidR="002C4E55">
        <w:t xml:space="preserve">. </w:t>
      </w:r>
      <w:r w:rsidR="002C4E55">
        <w:rPr>
          <w:rFonts w:eastAsia="Times New Roman" w:cstheme="minorHAnsi"/>
        </w:rPr>
        <w:t xml:space="preserve">These findings are further supported by </w:t>
      </w:r>
      <w:r>
        <w:rPr>
          <w:rFonts w:eastAsia="Times New Roman" w:cstheme="minorHAnsi"/>
        </w:rPr>
        <w:t xml:space="preserve">data from </w:t>
      </w:r>
      <w:r w:rsidR="002C4E55">
        <w:t>InTouch</w:t>
      </w:r>
      <w:r w:rsidR="005777D0">
        <w:t xml:space="preserve"> Multicultural Centre Against Family Violence</w:t>
      </w:r>
      <w:r w:rsidR="002C4E55">
        <w:t>, wh</w:t>
      </w:r>
      <w:r w:rsidR="005777D0">
        <w:t>ich</w:t>
      </w:r>
      <w:r w:rsidR="002C4E55">
        <w:t xml:space="preserve"> estimated that at least one-third of their (mainly women) clients had experienced misidentification during interactions with law enforcement and the justice system (</w:t>
      </w:r>
      <w:proofErr w:type="spellStart"/>
      <w:r w:rsidR="002C4E55">
        <w:t>inTouch</w:t>
      </w:r>
      <w:proofErr w:type="spellEnd"/>
      <w:r w:rsidR="002C4E55">
        <w:t xml:space="preserve">, 2022). </w:t>
      </w:r>
      <w:r w:rsidR="00AF24A3">
        <w:t>While further research is needed, this raises serious questions about the</w:t>
      </w:r>
      <w:r w:rsidR="00320CB3">
        <w:t xml:space="preserve"> </w:t>
      </w:r>
      <w:r>
        <w:t xml:space="preserve">role of discrimination and bias </w:t>
      </w:r>
      <w:r w:rsidR="00320CB3">
        <w:t>on migrant and refugee women</w:t>
      </w:r>
      <w:r w:rsidR="005777D0">
        <w:t>’s mental health and risk of suicide</w:t>
      </w:r>
      <w:r w:rsidR="00AF24A3">
        <w:t>, as well as that of other groups that are frequently misidentified</w:t>
      </w:r>
      <w:r w:rsidR="00320CB3">
        <w:t xml:space="preserve">. </w:t>
      </w:r>
    </w:p>
    <w:p w14:paraId="5E42F332" w14:textId="77777777" w:rsidR="00995AC3" w:rsidRDefault="00995AC3" w:rsidP="002C4E55">
      <w:pPr>
        <w:widowControl/>
        <w:autoSpaceDE/>
        <w:autoSpaceDN/>
        <w:spacing w:after="120"/>
        <w:contextualSpacing/>
      </w:pPr>
    </w:p>
    <w:p w14:paraId="15DB31F1" w14:textId="62D362AE" w:rsidR="00995AC3" w:rsidRDefault="00995AC3" w:rsidP="006821A7">
      <w:pPr>
        <w:pStyle w:val="Heading3"/>
      </w:pPr>
      <w:r>
        <w:t>Perinatal mental health</w:t>
      </w:r>
    </w:p>
    <w:p w14:paraId="0F2022F0" w14:textId="77777777" w:rsidR="00DD4B09" w:rsidRDefault="00DD4B09" w:rsidP="002C4E55">
      <w:pPr>
        <w:widowControl/>
        <w:autoSpaceDE/>
        <w:autoSpaceDN/>
        <w:spacing w:after="120"/>
        <w:contextualSpacing/>
      </w:pPr>
    </w:p>
    <w:p w14:paraId="6F96F46B" w14:textId="462F36B2" w:rsidR="009078FD" w:rsidRDefault="00813B88" w:rsidP="006C4D5B">
      <w:pPr>
        <w:widowControl/>
        <w:tabs>
          <w:tab w:val="num" w:pos="1440"/>
        </w:tabs>
        <w:autoSpaceDE/>
        <w:autoSpaceDN/>
        <w:spacing w:after="120"/>
        <w:contextualSpacing/>
        <w:rPr>
          <w:lang w:val="en-AU"/>
        </w:rPr>
      </w:pPr>
      <w:r>
        <w:rPr>
          <w:lang w:val="en-AU"/>
        </w:rPr>
        <w:t xml:space="preserve">Research shows that women are at increased risk of experiencing family violence from an intimate partner during pregnancy (AIFS, 2015). </w:t>
      </w:r>
      <w:r w:rsidR="009078FD">
        <w:rPr>
          <w:lang w:val="en-AU"/>
        </w:rPr>
        <w:t xml:space="preserve">For example, </w:t>
      </w:r>
      <w:proofErr w:type="spellStart"/>
      <w:r w:rsidR="00166277">
        <w:rPr>
          <w:lang w:val="en-AU"/>
        </w:rPr>
        <w:t>Navodani</w:t>
      </w:r>
      <w:proofErr w:type="spellEnd"/>
      <w:r w:rsidR="00166277">
        <w:rPr>
          <w:lang w:val="en-AU"/>
        </w:rPr>
        <w:t>, et al. (2019) found evidence to suggest that</w:t>
      </w:r>
      <w:r w:rsidR="006C4D5B" w:rsidRPr="006C4D5B">
        <w:rPr>
          <w:lang w:val="en-AU"/>
        </w:rPr>
        <w:t xml:space="preserve"> one in six Australian-born women (16.9%) and more than one in four</w:t>
      </w:r>
      <w:r w:rsidR="006C4D5B">
        <w:rPr>
          <w:lang w:val="en-AU"/>
        </w:rPr>
        <w:t xml:space="preserve"> </w:t>
      </w:r>
      <w:r w:rsidR="006C4D5B" w:rsidRPr="006C4D5B">
        <w:rPr>
          <w:lang w:val="en-AU"/>
        </w:rPr>
        <w:t>migrant women (22.5%) experienced intimate partner abuse in the first 12 months postpartum.</w:t>
      </w:r>
      <w:r w:rsidR="006C4D5B" w:rsidRPr="00DD4B09">
        <w:rPr>
          <w:lang w:val="en-AU"/>
        </w:rPr>
        <w:t xml:space="preserve"> </w:t>
      </w:r>
      <w:r w:rsidR="00166277">
        <w:rPr>
          <w:lang w:val="en-AU"/>
        </w:rPr>
        <w:t xml:space="preserve">At the same time, </w:t>
      </w:r>
      <w:r w:rsidR="00166277">
        <w:rPr>
          <w:lang w:val="en-AU"/>
        </w:rPr>
        <w:lastRenderedPageBreak/>
        <w:t>suicide was one of the leading</w:t>
      </w:r>
      <w:r w:rsidR="00DD4B09" w:rsidRPr="00DD4B09">
        <w:rPr>
          <w:lang w:val="en-AU"/>
        </w:rPr>
        <w:t xml:space="preserve"> cause</w:t>
      </w:r>
      <w:r w:rsidR="00166277">
        <w:rPr>
          <w:lang w:val="en-AU"/>
        </w:rPr>
        <w:t>s</w:t>
      </w:r>
      <w:r w:rsidR="00DD4B09" w:rsidRPr="00DD4B09">
        <w:rPr>
          <w:lang w:val="en-AU"/>
        </w:rPr>
        <w:t xml:space="preserve"> of maternal death reported in Australia between 2014 and 2023 (20 deaths or 10%)</w:t>
      </w:r>
      <w:r>
        <w:rPr>
          <w:lang w:val="en-AU"/>
        </w:rPr>
        <w:t xml:space="preserve"> </w:t>
      </w:r>
      <w:r>
        <w:rPr>
          <w:noProof/>
        </w:rPr>
        <w:t>(AIHW, 2025)</w:t>
      </w:r>
      <w:r>
        <w:rPr>
          <w:lang w:val="en-AU"/>
        </w:rPr>
        <w:t xml:space="preserve">. </w:t>
      </w:r>
    </w:p>
    <w:p w14:paraId="1FBDA675" w14:textId="77777777" w:rsidR="009078FD" w:rsidRDefault="009078FD" w:rsidP="006C4D5B">
      <w:pPr>
        <w:widowControl/>
        <w:tabs>
          <w:tab w:val="num" w:pos="1440"/>
        </w:tabs>
        <w:autoSpaceDE/>
        <w:autoSpaceDN/>
        <w:spacing w:after="120"/>
        <w:contextualSpacing/>
        <w:rPr>
          <w:lang w:val="en-AU"/>
        </w:rPr>
      </w:pPr>
    </w:p>
    <w:p w14:paraId="092B7BF6" w14:textId="667C1781" w:rsidR="00DD4B09" w:rsidRDefault="00166277" w:rsidP="006C4D5B">
      <w:pPr>
        <w:widowControl/>
        <w:tabs>
          <w:tab w:val="num" w:pos="1440"/>
        </w:tabs>
        <w:autoSpaceDE/>
        <w:autoSpaceDN/>
        <w:spacing w:after="120"/>
        <w:contextualSpacing/>
      </w:pPr>
      <w:r>
        <w:rPr>
          <w:lang w:val="en-AU"/>
        </w:rPr>
        <w:t>While</w:t>
      </w:r>
      <w:r w:rsidR="009078FD">
        <w:rPr>
          <w:lang w:val="en-AU"/>
        </w:rPr>
        <w:t xml:space="preserve"> both</w:t>
      </w:r>
      <w:r>
        <w:rPr>
          <w:lang w:val="en-AU"/>
        </w:rPr>
        <w:t xml:space="preserve"> </w:t>
      </w:r>
      <w:r w:rsidR="009078FD">
        <w:rPr>
          <w:lang w:val="en-AU"/>
        </w:rPr>
        <w:t>maternal</w:t>
      </w:r>
      <w:r w:rsidR="008435F9">
        <w:rPr>
          <w:lang w:val="en-AU"/>
        </w:rPr>
        <w:t xml:space="preserve"> health and </w:t>
      </w:r>
      <w:r w:rsidR="009078FD">
        <w:rPr>
          <w:lang w:val="en-AU"/>
        </w:rPr>
        <w:t>the impacts of violence against women and girls are priorities</w:t>
      </w:r>
      <w:r w:rsidR="008435F9">
        <w:rPr>
          <w:lang w:val="en-AU"/>
        </w:rPr>
        <w:t xml:space="preserve"> in the National Women’s Health Strategy 2020-2030, the</w:t>
      </w:r>
      <w:r w:rsidR="009078FD">
        <w:rPr>
          <w:lang w:val="en-AU"/>
        </w:rPr>
        <w:t xml:space="preserve"> potential association between perinatal mental health, DFSV and suicide risk is largely unexplored, although there is a strong commitment in the Strategy to further research more generally.</w:t>
      </w:r>
      <w:r w:rsidR="00C521CA">
        <w:rPr>
          <w:lang w:val="en-AU"/>
        </w:rPr>
        <w:t xml:space="preserve"> </w:t>
      </w:r>
      <w:r w:rsidR="009078FD">
        <w:rPr>
          <w:lang w:val="en-AU"/>
        </w:rPr>
        <w:t xml:space="preserve">Recent findings in New Zealand suggest that there is </w:t>
      </w:r>
      <w:r w:rsidR="003F5998">
        <w:rPr>
          <w:lang w:val="en-AU"/>
        </w:rPr>
        <w:t xml:space="preserve">an </w:t>
      </w:r>
      <w:r w:rsidR="009078FD">
        <w:rPr>
          <w:lang w:val="en-AU"/>
        </w:rPr>
        <w:t xml:space="preserve">urgent need for further inquiry. The </w:t>
      </w:r>
      <w:proofErr w:type="spellStart"/>
      <w:r w:rsidR="009078FD">
        <w:rPr>
          <w:lang w:val="en-AU"/>
        </w:rPr>
        <w:t>T</w:t>
      </w:r>
      <w:r w:rsidR="009078FD" w:rsidRPr="00EF77E2">
        <w:rPr>
          <w:lang w:val="en-AU"/>
        </w:rPr>
        <w:t>e</w:t>
      </w:r>
      <w:proofErr w:type="spellEnd"/>
      <w:r w:rsidR="009078FD" w:rsidRPr="00EF77E2">
        <w:rPr>
          <w:lang w:val="en-AU"/>
        </w:rPr>
        <w:t xml:space="preserve"> </w:t>
      </w:r>
      <w:proofErr w:type="spellStart"/>
      <w:r w:rsidR="009078FD" w:rsidRPr="00EF77E2">
        <w:rPr>
          <w:lang w:val="en-AU"/>
        </w:rPr>
        <w:t>Tāhū</w:t>
      </w:r>
      <w:proofErr w:type="spellEnd"/>
      <w:r w:rsidR="009078FD" w:rsidRPr="00EF77E2">
        <w:rPr>
          <w:lang w:val="en-AU"/>
        </w:rPr>
        <w:t xml:space="preserve"> Hauora Health Quality &amp; Safety Commission</w:t>
      </w:r>
      <w:r w:rsidR="009078FD">
        <w:rPr>
          <w:lang w:val="en-AU"/>
        </w:rPr>
        <w:t xml:space="preserve"> (2025) reported that </w:t>
      </w:r>
      <w:r w:rsidR="009078FD">
        <w:t>s</w:t>
      </w:r>
      <w:r w:rsidR="009078FD" w:rsidRPr="00DD4B09">
        <w:t xml:space="preserve">uicide </w:t>
      </w:r>
      <w:r w:rsidR="009078FD">
        <w:t>is</w:t>
      </w:r>
      <w:r w:rsidR="009078FD" w:rsidRPr="00DD4B09">
        <w:t xml:space="preserve"> the leading cause of maternal death in New Zealand, </w:t>
      </w:r>
      <w:r w:rsidR="009078FD">
        <w:t xml:space="preserve">with </w:t>
      </w:r>
      <w:r w:rsidR="009078FD" w:rsidRPr="00DD4B09">
        <w:t>63</w:t>
      </w:r>
      <w:r w:rsidR="009078FD">
        <w:t xml:space="preserve"> percent</w:t>
      </w:r>
      <w:r w:rsidR="009078FD" w:rsidRPr="00DD4B09">
        <w:t xml:space="preserve"> of </w:t>
      </w:r>
      <w:r w:rsidR="009078FD">
        <w:t>those who died</w:t>
      </w:r>
      <w:r w:rsidR="009078FD" w:rsidRPr="00DD4B09">
        <w:t xml:space="preserve"> </w:t>
      </w:r>
      <w:r w:rsidR="009078FD">
        <w:t>having</w:t>
      </w:r>
      <w:r w:rsidR="009078FD" w:rsidRPr="00DD4B09">
        <w:t xml:space="preserve"> experienced family violence. </w:t>
      </w:r>
      <w:r w:rsidR="009078FD">
        <w:t>Moreover</w:t>
      </w:r>
      <w:r w:rsidR="009078FD" w:rsidRPr="00DD4B09">
        <w:t xml:space="preserve">, </w:t>
      </w:r>
      <w:r w:rsidR="009078FD">
        <w:t xml:space="preserve">the Commission found </w:t>
      </w:r>
      <w:r w:rsidR="009078FD" w:rsidRPr="00DD4B09">
        <w:t xml:space="preserve">40 perinatal deaths annually </w:t>
      </w:r>
      <w:r w:rsidR="009078FD">
        <w:t>were</w:t>
      </w:r>
      <w:r w:rsidR="009078FD" w:rsidRPr="00DD4B09">
        <w:t xml:space="preserve"> linked to family violence </w:t>
      </w:r>
      <w:sdt>
        <w:sdtPr>
          <w:id w:val="1538853903"/>
          <w:citation/>
        </w:sdtPr>
        <w:sdtEndPr/>
        <w:sdtContent>
          <w:r w:rsidR="009078FD">
            <w:fldChar w:fldCharType="begin"/>
          </w:r>
          <w:r w:rsidR="009078FD">
            <w:instrText xml:space="preserve"> CITATION TeT25 \l 1033 </w:instrText>
          </w:r>
          <w:r w:rsidR="009078FD">
            <w:fldChar w:fldCharType="separate"/>
          </w:r>
          <w:r w:rsidR="000B58AA">
            <w:rPr>
              <w:noProof/>
            </w:rPr>
            <w:t>(Te Tāhū Hauora Health Quality &amp; Safety Commission, 2025)</w:t>
          </w:r>
          <w:r w:rsidR="009078FD">
            <w:fldChar w:fldCharType="end"/>
          </w:r>
        </w:sdtContent>
      </w:sdt>
      <w:r w:rsidR="009078FD">
        <w:t>.</w:t>
      </w:r>
    </w:p>
    <w:p w14:paraId="640FAFB6" w14:textId="77777777" w:rsidR="00D754BD" w:rsidRDefault="00D754BD" w:rsidP="006C4D5B">
      <w:pPr>
        <w:widowControl/>
        <w:tabs>
          <w:tab w:val="num" w:pos="1440"/>
        </w:tabs>
        <w:autoSpaceDE/>
        <w:autoSpaceDN/>
        <w:spacing w:after="120"/>
        <w:contextualSpacing/>
      </w:pPr>
    </w:p>
    <w:p w14:paraId="6B936A8B" w14:textId="198C9900" w:rsidR="00D754BD" w:rsidRDefault="00D754BD" w:rsidP="00D754BD">
      <w:pPr>
        <w:widowControl/>
        <w:autoSpaceDE/>
        <w:autoSpaceDN/>
        <w:spacing w:after="120"/>
        <w:contextualSpacing/>
      </w:pPr>
      <w:r>
        <w:t xml:space="preserve">During the perinatal period, migrant and refugee women experience similar risk factors for mental health issues, as the Australian-born population. However, low levels of social support, precarious immigration status, and DFSV </w:t>
      </w:r>
      <w:proofErr w:type="spellStart"/>
      <w:r>
        <w:t>victimisation</w:t>
      </w:r>
      <w:proofErr w:type="spellEnd"/>
      <w:r>
        <w:t xml:space="preserve"> </w:t>
      </w:r>
      <w:r w:rsidR="00995AC3">
        <w:t>add</w:t>
      </w:r>
      <w:r>
        <w:t xml:space="preserve"> additional risk for migrant and refugee women. </w:t>
      </w:r>
    </w:p>
    <w:p w14:paraId="292C04BF" w14:textId="77777777" w:rsidR="00D754BD" w:rsidRDefault="00D754BD" w:rsidP="00D754BD">
      <w:pPr>
        <w:widowControl/>
        <w:autoSpaceDE/>
        <w:autoSpaceDN/>
        <w:spacing w:after="120"/>
        <w:contextualSpacing/>
      </w:pPr>
    </w:p>
    <w:p w14:paraId="16C62046" w14:textId="771B896A" w:rsidR="00D754BD" w:rsidRDefault="00D754BD" w:rsidP="006821A7">
      <w:pPr>
        <w:widowControl/>
        <w:autoSpaceDE/>
        <w:autoSpaceDN/>
        <w:spacing w:after="120"/>
        <w:ind w:left="720"/>
        <w:contextualSpacing/>
      </w:pPr>
      <w:r>
        <w:t>Pregnant women who experience family violence may have difficulty obtaining appropriate and sufficient social support, including support from family, friends, and professionals, which can result in severe perinatal depressive symptoms. There is evidence to suggest that migrant and refugee women may experience a higher burden of these symptoms and intimate partner violence</w:t>
      </w:r>
      <w:r w:rsidR="00925DAF">
        <w:t xml:space="preserve"> (MCWH, 2022)</w:t>
      </w:r>
      <w:r>
        <w:t>.</w:t>
      </w:r>
    </w:p>
    <w:p w14:paraId="4F36BDF4" w14:textId="77777777" w:rsidR="00D754BD" w:rsidRDefault="00D754BD" w:rsidP="005777D0">
      <w:pPr>
        <w:widowControl/>
        <w:autoSpaceDE/>
        <w:autoSpaceDN/>
        <w:spacing w:after="120"/>
        <w:contextualSpacing/>
      </w:pPr>
    </w:p>
    <w:p w14:paraId="1FDFAD08" w14:textId="7EB8EF8E" w:rsidR="00995AC3" w:rsidRPr="00995AC3" w:rsidRDefault="00D754BD" w:rsidP="00995AC3">
      <w:pPr>
        <w:widowControl/>
        <w:tabs>
          <w:tab w:val="num" w:pos="1440"/>
        </w:tabs>
        <w:autoSpaceDE/>
        <w:autoSpaceDN/>
        <w:spacing w:after="120"/>
        <w:contextualSpacing/>
        <w:rPr>
          <w:lang w:val="en-AU"/>
        </w:rPr>
      </w:pPr>
      <w:r>
        <w:t>In addition, migrant and refugee women experience significant barriers to accessing perinatal mental health services</w:t>
      </w:r>
      <w:r w:rsidR="00925DAF">
        <w:t xml:space="preserve">, including complexity of navigating the health </w:t>
      </w:r>
      <w:r>
        <w:t>system, lack of culturally and linguistically responsive services,</w:t>
      </w:r>
      <w:r w:rsidR="00925DAF">
        <w:t xml:space="preserve"> and</w:t>
      </w:r>
      <w:r>
        <w:t xml:space="preserve"> </w:t>
      </w:r>
      <w:r w:rsidR="00925DAF">
        <w:t xml:space="preserve">high </w:t>
      </w:r>
      <w:r>
        <w:t>cost</w:t>
      </w:r>
      <w:r w:rsidR="00925DAF">
        <w:t>s</w:t>
      </w:r>
      <w:r>
        <w:t xml:space="preserve"> of services, particularly for women on temporary visas who are not eligible for Medicare.</w:t>
      </w:r>
      <w:r w:rsidR="00995AC3">
        <w:t xml:space="preserve"> </w:t>
      </w:r>
      <w:r w:rsidR="00995AC3" w:rsidRPr="00995AC3">
        <w:rPr>
          <w:lang w:val="en-AU"/>
        </w:rPr>
        <w:t xml:space="preserve">Though preliminary, </w:t>
      </w:r>
      <w:r w:rsidR="00995AC3">
        <w:rPr>
          <w:lang w:val="en-AU"/>
        </w:rPr>
        <w:t xml:space="preserve">we believe </w:t>
      </w:r>
      <w:r w:rsidR="00C212C9">
        <w:rPr>
          <w:lang w:val="en-AU"/>
        </w:rPr>
        <w:t>this issue</w:t>
      </w:r>
      <w:r w:rsidR="00995AC3" w:rsidRPr="00995AC3">
        <w:rPr>
          <w:lang w:val="en-AU"/>
        </w:rPr>
        <w:t xml:space="preserve"> warrant</w:t>
      </w:r>
      <w:r w:rsidR="00C212C9">
        <w:rPr>
          <w:lang w:val="en-AU"/>
        </w:rPr>
        <w:t>s</w:t>
      </w:r>
      <w:r w:rsidR="00995AC3" w:rsidRPr="00995AC3">
        <w:rPr>
          <w:lang w:val="en-AU"/>
        </w:rPr>
        <w:t xml:space="preserve"> further consideration as a line of urgent research.</w:t>
      </w:r>
    </w:p>
    <w:p w14:paraId="4CAF5056" w14:textId="77777777" w:rsidR="00320CB3" w:rsidRDefault="00320CB3" w:rsidP="005777D0">
      <w:pPr>
        <w:widowControl/>
        <w:autoSpaceDE/>
        <w:autoSpaceDN/>
        <w:spacing w:after="120"/>
        <w:contextualSpacing/>
      </w:pPr>
    </w:p>
    <w:p w14:paraId="4C4EA855" w14:textId="687FA13A" w:rsidR="003835FE" w:rsidRDefault="5489256D" w:rsidP="008C31E5">
      <w:pPr>
        <w:pStyle w:val="Heading2"/>
      </w:pPr>
      <w:r>
        <w:t xml:space="preserve">2) </w:t>
      </w:r>
      <w:r w:rsidR="03644C5B">
        <w:t xml:space="preserve">Opportunities for improved reporting and investigation methodologies to accurately capture and report on deaths </w:t>
      </w:r>
      <w:proofErr w:type="gramStart"/>
      <w:r w:rsidR="03644C5B">
        <w:t>as a result of</w:t>
      </w:r>
      <w:proofErr w:type="gramEnd"/>
      <w:r w:rsidR="03644C5B">
        <w:t xml:space="preserve"> DFSV, including the adequacy of existing data collection practices related to DFSV and suicide, and the availability, quality, and consistency of data across jurisdictions</w:t>
      </w:r>
    </w:p>
    <w:p w14:paraId="03D1CE4B" w14:textId="77777777" w:rsidR="002A3552" w:rsidRDefault="002A3552" w:rsidP="001D59D4"/>
    <w:p w14:paraId="5DA1C22C" w14:textId="3C82DFD5" w:rsidR="001D59D4" w:rsidRDefault="00D3505A" w:rsidP="001D59D4">
      <w:pPr>
        <w:rPr>
          <w:noProof/>
        </w:rPr>
      </w:pPr>
      <w:proofErr w:type="gramStart"/>
      <w:r>
        <w:t>A number of</w:t>
      </w:r>
      <w:proofErr w:type="gramEnd"/>
      <w:r>
        <w:t xml:space="preserve"> studies have noted substantial gaps and inconsistencies in the availability, quality and consistency of data related to migrant and refugee individuals and suicide</w:t>
      </w:r>
      <w:r w:rsidR="00D9252E">
        <w:t xml:space="preserve"> </w:t>
      </w:r>
      <w:r w:rsidR="00971D51">
        <w:rPr>
          <w:noProof/>
        </w:rPr>
        <w:t xml:space="preserve">(Truong, </w:t>
      </w:r>
      <w:r w:rsidR="005B7DED">
        <w:rPr>
          <w:noProof/>
        </w:rPr>
        <w:t>et al.</w:t>
      </w:r>
      <w:r w:rsidR="00971D51">
        <w:rPr>
          <w:noProof/>
        </w:rPr>
        <w:t xml:space="preserve">, 2023) (Bowden, McCoy, &amp; Reavley, 2020) (Pham, </w:t>
      </w:r>
      <w:r w:rsidR="005B7DED">
        <w:rPr>
          <w:noProof/>
        </w:rPr>
        <w:t>et al.</w:t>
      </w:r>
      <w:r w:rsidR="00971D51">
        <w:rPr>
          <w:noProof/>
        </w:rPr>
        <w:t>, 2024)</w:t>
      </w:r>
      <w:r w:rsidR="009B5570">
        <w:t xml:space="preserve"> </w:t>
      </w:r>
      <w:r w:rsidR="00971D51">
        <w:rPr>
          <w:noProof/>
        </w:rPr>
        <w:t>(Vasil, Fitz-Gibbon, &amp; Segrave, 2025)</w:t>
      </w:r>
      <w:r>
        <w:t>.</w:t>
      </w:r>
    </w:p>
    <w:p w14:paraId="64824BEC" w14:textId="77777777" w:rsidR="009B5570" w:rsidRDefault="009B5570" w:rsidP="00971D51"/>
    <w:p w14:paraId="6EEBF1F8" w14:textId="6AC48D32" w:rsidR="002311EE" w:rsidRDefault="004341B0" w:rsidP="002311EE">
      <w:pPr>
        <w:rPr>
          <w:noProof/>
          <w:lang w:val="en-AU"/>
        </w:rPr>
      </w:pPr>
      <w:r>
        <w:t>Several researchers note that l</w:t>
      </w:r>
      <w:r w:rsidR="1AFE1818">
        <w:t xml:space="preserve">imitations in the available data </w:t>
      </w:r>
      <w:r w:rsidR="002311EE">
        <w:t xml:space="preserve">on suicide </w:t>
      </w:r>
      <w:r w:rsidR="1AFE1818">
        <w:t xml:space="preserve">greatly impede </w:t>
      </w:r>
      <w:r w:rsidR="002311EE">
        <w:t>research and understanding of the issue</w:t>
      </w:r>
      <w:r w:rsidR="1AFE1818">
        <w:t xml:space="preserve">. </w:t>
      </w:r>
      <w:r w:rsidR="002311EE">
        <w:rPr>
          <w:noProof/>
          <w:lang w:val="en-AU"/>
        </w:rPr>
        <w:t>Pham</w:t>
      </w:r>
      <w:r w:rsidR="005B7DED">
        <w:rPr>
          <w:noProof/>
          <w:lang w:val="en-AU"/>
        </w:rPr>
        <w:t>,</w:t>
      </w:r>
      <w:r w:rsidR="002311EE">
        <w:rPr>
          <w:noProof/>
          <w:lang w:val="en-AU"/>
        </w:rPr>
        <w:t xml:space="preserve"> et al. (2024), who used </w:t>
      </w:r>
      <w:r w:rsidR="002311EE">
        <w:rPr>
          <w:noProof/>
        </w:rPr>
        <w:t>l</w:t>
      </w:r>
      <w:r w:rsidR="002311EE" w:rsidRPr="002311EE">
        <w:rPr>
          <w:noProof/>
        </w:rPr>
        <w:t>inked hospital and mortality data in Victoria,</w:t>
      </w:r>
      <w:r w:rsidR="002311EE">
        <w:rPr>
          <w:noProof/>
        </w:rPr>
        <w:t xml:space="preserve"> </w:t>
      </w:r>
      <w:r w:rsidR="002311EE">
        <w:rPr>
          <w:noProof/>
          <w:lang w:val="en-AU"/>
        </w:rPr>
        <w:t>argue that there is a need to:</w:t>
      </w:r>
    </w:p>
    <w:p w14:paraId="6CAEAB4E" w14:textId="77777777" w:rsidR="002311EE" w:rsidRDefault="002311EE" w:rsidP="002311EE">
      <w:pPr>
        <w:rPr>
          <w:noProof/>
          <w:lang w:val="en-AU"/>
        </w:rPr>
      </w:pPr>
    </w:p>
    <w:p w14:paraId="03EEC50D" w14:textId="0633AA87" w:rsidR="002311EE" w:rsidRDefault="002311EE" w:rsidP="002311EE">
      <w:pPr>
        <w:ind w:left="720"/>
        <w:rPr>
          <w:lang w:val="en-AU"/>
        </w:rPr>
      </w:pPr>
      <w:r w:rsidRPr="00554ECF">
        <w:rPr>
          <w:lang w:val="en-AU"/>
        </w:rPr>
        <w:t xml:space="preserve">strengthen self-harm and suicide data quality and coverage. This could include the development (or improvement) of self-harm databases to collect more detailed data on </w:t>
      </w:r>
      <w:r w:rsidRPr="00554ECF">
        <w:rPr>
          <w:lang w:val="en-AU"/>
        </w:rPr>
        <w:lastRenderedPageBreak/>
        <w:t>CALD people, capturing information on how people entered Australia and under what circumstances (as refugees or as planned migrants), the main language spoken at home, race, as well as other factors that might be relevant to self-harm, such as family violence and substance use. (p.16)</w:t>
      </w:r>
    </w:p>
    <w:p w14:paraId="59C012AC" w14:textId="7A0A44FB" w:rsidR="002311EE" w:rsidRDefault="002311EE" w:rsidP="009B5570"/>
    <w:p w14:paraId="3689DD15" w14:textId="1E6551B0" w:rsidR="002311EE" w:rsidRDefault="002311EE" w:rsidP="002311EE">
      <w:pPr>
        <w:rPr>
          <w:lang w:val="en-AU"/>
        </w:rPr>
      </w:pPr>
      <w:r>
        <w:rPr>
          <w:lang w:val="en-AU"/>
        </w:rPr>
        <w:t xml:space="preserve">Similarly, reflecting on the limitations of their study, which used data from </w:t>
      </w:r>
      <w:r>
        <w:t>t</w:t>
      </w:r>
      <w:r w:rsidRPr="002311EE">
        <w:t>he National Coronial Information System</w:t>
      </w:r>
      <w:r>
        <w:t>,</w:t>
      </w:r>
      <w:r>
        <w:rPr>
          <w:lang w:val="en-AU"/>
        </w:rPr>
        <w:t xml:space="preserve"> Maheen and King (2023) conclude:</w:t>
      </w:r>
    </w:p>
    <w:p w14:paraId="61F34000" w14:textId="77777777" w:rsidR="002311EE" w:rsidRDefault="002311EE" w:rsidP="002311EE">
      <w:pPr>
        <w:rPr>
          <w:lang w:val="en-AU"/>
        </w:rPr>
      </w:pPr>
    </w:p>
    <w:p w14:paraId="4BEB23E1" w14:textId="77777777" w:rsidR="002311EE" w:rsidRPr="00554ECF" w:rsidRDefault="002311EE" w:rsidP="002311EE">
      <w:pPr>
        <w:ind w:left="720"/>
        <w:rPr>
          <w:noProof/>
          <w:lang w:val="en-AU"/>
        </w:rPr>
      </w:pPr>
      <w:r w:rsidRPr="00971D51">
        <w:rPr>
          <w:noProof/>
        </w:rPr>
        <w:t>At present, coroners do not regularly collect migration-related data, such as ethnicity, language skills proficiency, visa status, and length of residence. These variables are known to be linked to poor mental health, acculturation stress, and, in turn, suicidal behaviour. To better understand suicide risk factors in migrant communities, we argue that national data collection should capture ethnicity and migration-related information. We support calls for police and coronial data collection to report ethnicity and migration-related data to enhance our knowledge of high-risk groups for suicide in migrant communities across Australia</w:t>
      </w:r>
      <w:r>
        <w:rPr>
          <w:noProof/>
        </w:rPr>
        <w:t>. (p.10)</w:t>
      </w:r>
    </w:p>
    <w:p w14:paraId="16CC4D73" w14:textId="77777777" w:rsidR="002311EE" w:rsidRPr="00554ECF" w:rsidRDefault="002311EE" w:rsidP="002311EE">
      <w:pPr>
        <w:rPr>
          <w:lang w:val="en-AU"/>
        </w:rPr>
      </w:pPr>
      <w:r w:rsidRPr="00554ECF">
        <w:rPr>
          <w:lang w:val="en-AU"/>
        </w:rPr>
        <w:t> </w:t>
      </w:r>
    </w:p>
    <w:p w14:paraId="6E6732BA" w14:textId="1E0ECEC4" w:rsidR="00AA1450" w:rsidRPr="00FF01E0" w:rsidRDefault="008E0419" w:rsidP="008E0419">
      <w:pPr>
        <w:rPr>
          <w:lang w:val="en-AU"/>
        </w:rPr>
      </w:pPr>
      <w:r>
        <w:rPr>
          <w:lang w:val="en-AU"/>
        </w:rPr>
        <w:t xml:space="preserve">Beyond the limited data collected that could help researchers to identify people from migrant and refugee backgrounds, inconsistency in data sets and definitions of CALD across institutions and states was also found to significantly compromise the quality of the data. </w:t>
      </w:r>
      <w:r w:rsidR="7FA8F42E" w:rsidRPr="202B2DE5">
        <w:rPr>
          <w:lang w:val="en-AU"/>
        </w:rPr>
        <w:t xml:space="preserve">In a pilot study </w:t>
      </w:r>
      <w:r w:rsidR="7FA8F42E">
        <w:t xml:space="preserve">into the </w:t>
      </w:r>
      <w:r w:rsidR="009F087D">
        <w:t>a</w:t>
      </w:r>
      <w:r w:rsidR="7FA8F42E" w:rsidRPr="00FF01E0">
        <w:t>vailability and quality of data related to cultural and linguistic diversity in the Victorian Suicide Register</w:t>
      </w:r>
      <w:r w:rsidR="7FA8F42E" w:rsidRPr="009F087D">
        <w:t xml:space="preserve">, </w:t>
      </w:r>
      <w:r w:rsidR="7FA8F42E">
        <w:t>Truong</w:t>
      </w:r>
      <w:r w:rsidR="00D328B5">
        <w:t>,</w:t>
      </w:r>
      <w:r>
        <w:t xml:space="preserve"> et al.</w:t>
      </w:r>
      <w:r w:rsidR="7FA8F42E">
        <w:t xml:space="preserve"> (2023) found </w:t>
      </w:r>
      <w:r w:rsidR="00A40D73">
        <w:t xml:space="preserve">that </w:t>
      </w:r>
      <w:r w:rsidR="7FA8F42E" w:rsidRPr="202B2DE5">
        <w:rPr>
          <w:lang w:val="en-AU"/>
        </w:rPr>
        <w:t>substantial gaps existed in the availability and quality of data related to cultural and</w:t>
      </w:r>
      <w:r w:rsidR="7FA8F42E">
        <w:t xml:space="preserve"> </w:t>
      </w:r>
      <w:r w:rsidR="7FA8F42E" w:rsidRPr="202B2DE5">
        <w:rPr>
          <w:lang w:val="en-AU"/>
        </w:rPr>
        <w:t>linguistic diversity, which they noted was indicative of many local, state and federal registry-based databases in Australia.</w:t>
      </w:r>
      <w:r w:rsidR="1469AD67" w:rsidRPr="202B2DE5">
        <w:rPr>
          <w:lang w:val="en-AU"/>
        </w:rPr>
        <w:t xml:space="preserve"> </w:t>
      </w:r>
      <w:r w:rsidR="7FA8F42E" w:rsidRPr="202B2DE5">
        <w:rPr>
          <w:lang w:val="en-AU"/>
        </w:rPr>
        <w:t xml:space="preserve">Moreover, the study highlighted: </w:t>
      </w:r>
    </w:p>
    <w:p w14:paraId="33564D69" w14:textId="77777777" w:rsidR="00AA1450" w:rsidRDefault="00AA1450" w:rsidP="00AA1450">
      <w:pPr>
        <w:rPr>
          <w:lang w:val="en-AU"/>
        </w:rPr>
      </w:pPr>
    </w:p>
    <w:p w14:paraId="7F85142F" w14:textId="31C84B70" w:rsidR="002B4906" w:rsidRDefault="00AA1450" w:rsidP="00AA1450">
      <w:pPr>
        <w:ind w:left="720"/>
        <w:rPr>
          <w:noProof/>
        </w:rPr>
      </w:pPr>
      <w:r w:rsidRPr="2B8AD013">
        <w:rPr>
          <w:lang w:val="en-AU"/>
        </w:rPr>
        <w:t>National and state definitions of CALD</w:t>
      </w:r>
      <w:r>
        <w:t xml:space="preserve"> </w:t>
      </w:r>
      <w:r w:rsidRPr="2B8AD013">
        <w:rPr>
          <w:lang w:val="en-AU"/>
        </w:rPr>
        <w:t>used in policy, government documents and research are highly</w:t>
      </w:r>
      <w:r>
        <w:t xml:space="preserve"> </w:t>
      </w:r>
      <w:r w:rsidRPr="2B8AD013">
        <w:rPr>
          <w:lang w:val="en-AU"/>
        </w:rPr>
        <w:t>variable, creating challenges with data collection and assessment of</w:t>
      </w:r>
      <w:r>
        <w:t xml:space="preserve"> </w:t>
      </w:r>
      <w:r w:rsidRPr="2B8AD013">
        <w:rPr>
          <w:lang w:val="en-AU"/>
        </w:rPr>
        <w:t>CALD-specific population health, social and economic needs. It is critical</w:t>
      </w:r>
      <w:r>
        <w:t xml:space="preserve"> </w:t>
      </w:r>
      <w:r w:rsidRPr="2B8AD013">
        <w:rPr>
          <w:lang w:val="en-AU"/>
        </w:rPr>
        <w:t>that any definition of cultural and linguistic diversity is operationalised to enable accurate and consistent identification of those from CALD</w:t>
      </w:r>
      <w:r>
        <w:t xml:space="preserve"> </w:t>
      </w:r>
      <w:r w:rsidRPr="2B8AD013">
        <w:rPr>
          <w:lang w:val="en-AU"/>
        </w:rPr>
        <w:t>backgrounds to enable the collection of data that can be used to assess</w:t>
      </w:r>
      <w:r>
        <w:t xml:space="preserve"> </w:t>
      </w:r>
      <w:r w:rsidRPr="2B8AD013">
        <w:rPr>
          <w:lang w:val="en-AU"/>
        </w:rPr>
        <w:t xml:space="preserve">community needs to ensure equitable access to services </w:t>
      </w:r>
      <w:r w:rsidRPr="2B8AD013">
        <w:rPr>
          <w:noProof/>
        </w:rPr>
        <w:t>(</w:t>
      </w:r>
      <w:r w:rsidR="002B4906" w:rsidRPr="2B8AD013">
        <w:rPr>
          <w:noProof/>
        </w:rPr>
        <w:t>p.</w:t>
      </w:r>
      <w:r w:rsidR="00D3505A" w:rsidRPr="2B8AD013">
        <w:rPr>
          <w:noProof/>
        </w:rPr>
        <w:t>6</w:t>
      </w:r>
      <w:r w:rsidRPr="2B8AD013">
        <w:rPr>
          <w:noProof/>
        </w:rPr>
        <w:t>)</w:t>
      </w:r>
      <w:r w:rsidR="008E0419">
        <w:rPr>
          <w:noProof/>
        </w:rPr>
        <w:t>.</w:t>
      </w:r>
    </w:p>
    <w:p w14:paraId="49DDF134" w14:textId="77777777" w:rsidR="002B4906" w:rsidRDefault="002B4906" w:rsidP="002A3552">
      <w:pPr>
        <w:ind w:firstLine="720"/>
        <w:rPr>
          <w:noProof/>
          <w:lang w:val="en-AU"/>
        </w:rPr>
      </w:pPr>
    </w:p>
    <w:p w14:paraId="0B4E1E5D" w14:textId="55347A39" w:rsidR="00530DC9" w:rsidRDefault="1469AD67" w:rsidP="00FF01E0">
      <w:pPr>
        <w:rPr>
          <w:lang w:val="en-AU"/>
        </w:rPr>
      </w:pPr>
      <w:r w:rsidRPr="202B2DE5">
        <w:rPr>
          <w:noProof/>
          <w:lang w:val="en-AU"/>
        </w:rPr>
        <w:t xml:space="preserve">For example, the researchers noted that country of birth was the most frequent CALD indicator recorded for decedents in the Victorian Suicide Register, with less information about citizenship, residency or visa status, preferred language, English language proficiency, religious affiliation or mother and father’s country of birth. </w:t>
      </w:r>
      <w:r w:rsidR="55AE9FFC" w:rsidRPr="202B2DE5">
        <w:rPr>
          <w:noProof/>
          <w:lang w:val="en-AU"/>
        </w:rPr>
        <w:t xml:space="preserve">Birthplace can be a good indicator, </w:t>
      </w:r>
      <w:r w:rsidR="00530DC9">
        <w:rPr>
          <w:noProof/>
          <w:lang w:val="en-AU"/>
        </w:rPr>
        <w:t>but</w:t>
      </w:r>
      <w:r w:rsidR="55AE9FFC" w:rsidRPr="202B2DE5">
        <w:rPr>
          <w:noProof/>
          <w:lang w:val="en-AU"/>
        </w:rPr>
        <w:t xml:space="preserve"> is only one small part of a person’s cultural identity, and </w:t>
      </w:r>
      <w:r w:rsidR="008E0419">
        <w:rPr>
          <w:noProof/>
          <w:lang w:val="en-AU"/>
        </w:rPr>
        <w:t>may</w:t>
      </w:r>
      <w:r w:rsidR="008E0419" w:rsidRPr="202B2DE5">
        <w:rPr>
          <w:noProof/>
          <w:lang w:val="en-AU"/>
        </w:rPr>
        <w:t xml:space="preserve"> </w:t>
      </w:r>
      <w:r w:rsidR="55AE9FFC" w:rsidRPr="202B2DE5">
        <w:rPr>
          <w:noProof/>
          <w:lang w:val="en-AU"/>
        </w:rPr>
        <w:t xml:space="preserve">not </w:t>
      </w:r>
      <w:r w:rsidR="00530DC9">
        <w:rPr>
          <w:noProof/>
          <w:lang w:val="en-AU"/>
        </w:rPr>
        <w:t xml:space="preserve">necessarily </w:t>
      </w:r>
      <w:r w:rsidR="55AE9FFC" w:rsidRPr="202B2DE5">
        <w:rPr>
          <w:noProof/>
          <w:lang w:val="en-AU"/>
        </w:rPr>
        <w:t>give a full or reliable picture of an individual’s background</w:t>
      </w:r>
      <w:r w:rsidR="389D8135" w:rsidRPr="202B2DE5">
        <w:rPr>
          <w:noProof/>
          <w:lang w:val="en-AU"/>
        </w:rPr>
        <w:t xml:space="preserve"> or their experiences a</w:t>
      </w:r>
      <w:r w:rsidR="6556AB91" w:rsidRPr="202B2DE5">
        <w:rPr>
          <w:noProof/>
          <w:lang w:val="en-AU"/>
        </w:rPr>
        <w:t>s a</w:t>
      </w:r>
      <w:r w:rsidR="389D8135" w:rsidRPr="202B2DE5">
        <w:rPr>
          <w:noProof/>
          <w:lang w:val="en-AU"/>
        </w:rPr>
        <w:t xml:space="preserve"> migrant or refugee</w:t>
      </w:r>
      <w:r w:rsidR="55AE9FFC" w:rsidRPr="202B2DE5">
        <w:rPr>
          <w:noProof/>
          <w:lang w:val="en-AU"/>
        </w:rPr>
        <w:t>.</w:t>
      </w:r>
      <w:r w:rsidR="3ED65879" w:rsidRPr="202B2DE5">
        <w:rPr>
          <w:noProof/>
          <w:lang w:val="en-AU"/>
        </w:rPr>
        <w:t xml:space="preserve"> </w:t>
      </w:r>
      <w:r w:rsidR="00337896">
        <w:t xml:space="preserve">Maheen </w:t>
      </w:r>
      <w:r w:rsidR="005B7DED">
        <w:t>&amp;</w:t>
      </w:r>
      <w:r w:rsidR="00337896">
        <w:t xml:space="preserve"> King (2023) also </w:t>
      </w:r>
      <w:proofErr w:type="spellStart"/>
      <w:r w:rsidR="00337896">
        <w:t>emphasise</w:t>
      </w:r>
      <w:proofErr w:type="spellEnd"/>
      <w:r w:rsidR="00337896">
        <w:t xml:space="preserve"> the importance of keeping up-to-date data, arguing that ‘[g]</w:t>
      </w:r>
      <w:proofErr w:type="spellStart"/>
      <w:r w:rsidR="00337896">
        <w:t>iven</w:t>
      </w:r>
      <w:proofErr w:type="spellEnd"/>
      <w:r w:rsidR="00337896">
        <w:t xml:space="preserve"> </w:t>
      </w:r>
      <w:r w:rsidR="00337896" w:rsidRPr="005E6E15">
        <w:t>the substantial changes in Australia's population demographics due to migration over the years, and the likelihood of further changes, evaluating suicide mortality over time is crucial’</w:t>
      </w:r>
      <w:sdt>
        <w:sdtPr>
          <w:id w:val="-724450624"/>
          <w:citation/>
        </w:sdtPr>
        <w:sdtEndPr/>
        <w:sdtContent>
          <w:r w:rsidR="00337896">
            <w:fldChar w:fldCharType="begin"/>
          </w:r>
          <w:r w:rsidR="00337896">
            <w:instrText xml:space="preserve"> CITATION Mah23 \l 1033 </w:instrText>
          </w:r>
          <w:r w:rsidR="00337896">
            <w:fldChar w:fldCharType="separate"/>
          </w:r>
          <w:r w:rsidR="000B58AA">
            <w:rPr>
              <w:noProof/>
            </w:rPr>
            <w:t xml:space="preserve"> (Maheen &amp; King, 2023)</w:t>
          </w:r>
          <w:r w:rsidR="00337896">
            <w:fldChar w:fldCharType="end"/>
          </w:r>
        </w:sdtContent>
      </w:sdt>
      <w:r w:rsidR="00337896">
        <w:t>.</w:t>
      </w:r>
    </w:p>
    <w:p w14:paraId="3EFC9E3A" w14:textId="77777777" w:rsidR="00971D51" w:rsidRDefault="00971D51" w:rsidP="00971D51">
      <w:pPr>
        <w:rPr>
          <w:lang w:val="en-AU"/>
        </w:rPr>
      </w:pPr>
    </w:p>
    <w:p w14:paraId="237801C7" w14:textId="0BDD2017" w:rsidR="00855C4C" w:rsidRDefault="00530DC9" w:rsidP="00530DC9">
      <w:pPr>
        <w:rPr>
          <w:lang w:val="en-AU"/>
        </w:rPr>
      </w:pPr>
      <w:r>
        <w:rPr>
          <w:lang w:val="en-AU"/>
        </w:rPr>
        <w:t xml:space="preserve">While </w:t>
      </w:r>
      <w:r w:rsidR="00855C4C">
        <w:rPr>
          <w:lang w:val="en-AU"/>
        </w:rPr>
        <w:t xml:space="preserve">decisions about the specific types of data that can and should be collected is a complex issue, which </w:t>
      </w:r>
      <w:r w:rsidR="00A141CC">
        <w:rPr>
          <w:lang w:val="en-AU"/>
        </w:rPr>
        <w:t>would need to be balanced against</w:t>
      </w:r>
      <w:r>
        <w:rPr>
          <w:lang w:val="en-AU"/>
        </w:rPr>
        <w:t xml:space="preserve"> the impact of data collection on migrant and refugee communities</w:t>
      </w:r>
      <w:r w:rsidR="00E3644E">
        <w:rPr>
          <w:lang w:val="en-AU"/>
        </w:rPr>
        <w:t>’</w:t>
      </w:r>
      <w:r>
        <w:rPr>
          <w:lang w:val="en-AU"/>
        </w:rPr>
        <w:t xml:space="preserve"> trust in services, </w:t>
      </w:r>
      <w:r w:rsidR="00855C4C">
        <w:rPr>
          <w:lang w:val="en-AU"/>
        </w:rPr>
        <w:t xml:space="preserve">it </w:t>
      </w:r>
      <w:r w:rsidR="005F7DFA">
        <w:rPr>
          <w:lang w:val="en-AU"/>
        </w:rPr>
        <w:t xml:space="preserve">seems </w:t>
      </w:r>
      <w:r w:rsidR="00855C4C">
        <w:rPr>
          <w:lang w:val="en-AU"/>
        </w:rPr>
        <w:t>clear that greater national coordination</w:t>
      </w:r>
      <w:r w:rsidR="008E0419">
        <w:rPr>
          <w:lang w:val="en-AU"/>
        </w:rPr>
        <w:t xml:space="preserve"> </w:t>
      </w:r>
      <w:r w:rsidR="00337896">
        <w:rPr>
          <w:lang w:val="en-AU"/>
        </w:rPr>
        <w:t xml:space="preserve">in data collection </w:t>
      </w:r>
      <w:r w:rsidR="008E0419">
        <w:rPr>
          <w:lang w:val="en-AU"/>
        </w:rPr>
        <w:t>is needed</w:t>
      </w:r>
      <w:r w:rsidR="00337896">
        <w:rPr>
          <w:lang w:val="en-AU"/>
        </w:rPr>
        <w:t xml:space="preserve">. </w:t>
      </w:r>
      <w:r w:rsidR="00855C4C" w:rsidRPr="00554ECF">
        <w:rPr>
          <w:lang w:val="en-AU"/>
        </w:rPr>
        <w:t>Truong</w:t>
      </w:r>
      <w:r w:rsidR="00337896">
        <w:rPr>
          <w:lang w:val="en-AU"/>
        </w:rPr>
        <w:t xml:space="preserve"> et al.</w:t>
      </w:r>
      <w:r w:rsidR="00855C4C" w:rsidRPr="00554ECF">
        <w:rPr>
          <w:lang w:val="en-AU"/>
        </w:rPr>
        <w:t xml:space="preserve"> </w:t>
      </w:r>
      <w:r w:rsidR="00855C4C">
        <w:rPr>
          <w:lang w:val="en-AU"/>
        </w:rPr>
        <w:t>(</w:t>
      </w:r>
      <w:r w:rsidR="00855C4C" w:rsidRPr="00554ECF">
        <w:rPr>
          <w:lang w:val="en-AU"/>
        </w:rPr>
        <w:t>2023)</w:t>
      </w:r>
      <w:r w:rsidR="00855C4C">
        <w:rPr>
          <w:lang w:val="en-AU"/>
        </w:rPr>
        <w:t xml:space="preserve"> suggest </w:t>
      </w:r>
      <w:r w:rsidR="00337896">
        <w:rPr>
          <w:lang w:val="en-AU"/>
        </w:rPr>
        <w:t xml:space="preserve">one </w:t>
      </w:r>
      <w:r w:rsidR="00855C4C">
        <w:rPr>
          <w:lang w:val="en-AU"/>
        </w:rPr>
        <w:t>solution would be to:</w:t>
      </w:r>
    </w:p>
    <w:p w14:paraId="5572C3B9" w14:textId="77777777" w:rsidR="00855C4C" w:rsidRDefault="00855C4C" w:rsidP="00530DC9">
      <w:pPr>
        <w:rPr>
          <w:lang w:val="en-AU"/>
        </w:rPr>
      </w:pPr>
    </w:p>
    <w:p w14:paraId="16CBAE7C" w14:textId="2C0FC138" w:rsidR="00530DC9" w:rsidRPr="00554ECF" w:rsidRDefault="00530DC9" w:rsidP="00855C4C">
      <w:pPr>
        <w:ind w:left="720"/>
        <w:rPr>
          <w:lang w:val="en-AU"/>
        </w:rPr>
      </w:pPr>
      <w:r w:rsidRPr="00554ECF">
        <w:rPr>
          <w:lang w:val="en-AU"/>
        </w:rPr>
        <w:t>Implement a formal coding framework, with reference to relevant standards from organisations that routinely collect CALD-identity-related information, to ensure that the necessary information is collected to generate insights into how CALD identity and suicidality and/or family violence may intersect</w:t>
      </w:r>
      <w:r w:rsidR="00855C4C">
        <w:rPr>
          <w:lang w:val="en-AU"/>
        </w:rPr>
        <w:t>.</w:t>
      </w:r>
    </w:p>
    <w:p w14:paraId="275A237B" w14:textId="77777777" w:rsidR="004341B0" w:rsidRDefault="004341B0" w:rsidP="004341B0"/>
    <w:p w14:paraId="024BDEF1" w14:textId="4741E87D" w:rsidR="00A141CC" w:rsidRDefault="1AFE1818" w:rsidP="00A141CC">
      <w:r>
        <w:t xml:space="preserve">Improving the </w:t>
      </w:r>
      <w:r w:rsidR="00A141CC">
        <w:t xml:space="preserve">consistency </w:t>
      </w:r>
      <w:r>
        <w:t xml:space="preserve">of data collection and research around suicidality and family violence would require national co-ordination and co-operation across multiple </w:t>
      </w:r>
      <w:proofErr w:type="gramStart"/>
      <w:r>
        <w:t xml:space="preserve">sectors, </w:t>
      </w:r>
      <w:r w:rsidR="00A141CC">
        <w:t>but</w:t>
      </w:r>
      <w:proofErr w:type="gramEnd"/>
      <w:r w:rsidR="00A141CC">
        <w:t xml:space="preserve"> </w:t>
      </w:r>
      <w:r>
        <w:t>would lead to better informed and evidence-based policy</w:t>
      </w:r>
      <w:r w:rsidR="1EF39454">
        <w:t xml:space="preserve">making. </w:t>
      </w:r>
    </w:p>
    <w:p w14:paraId="6738DD95" w14:textId="77777777" w:rsidR="00A141CC" w:rsidRDefault="00A141CC" w:rsidP="00A141CC"/>
    <w:p w14:paraId="49A14A87" w14:textId="3DAD111C" w:rsidR="00B046F6" w:rsidRDefault="00A141CC" w:rsidP="00B046F6">
      <w:r>
        <w:t>R</w:t>
      </w:r>
      <w:r w:rsidR="005F7DFA">
        <w:t xml:space="preserve">educing stigma around DFSV and </w:t>
      </w:r>
      <w:r w:rsidR="00D911A8">
        <w:t xml:space="preserve">increasing </w:t>
      </w:r>
      <w:r>
        <w:t>migrant and refugee women and gender diverse people’s trust in</w:t>
      </w:r>
      <w:r w:rsidR="00D911A8">
        <w:t xml:space="preserve"> services is </w:t>
      </w:r>
      <w:r>
        <w:t xml:space="preserve">also essential </w:t>
      </w:r>
      <w:r w:rsidR="00B046F6">
        <w:t>to reduce underreporting and improve our</w:t>
      </w:r>
      <w:r>
        <w:t xml:space="preserve"> understanding of the connections between DFSV and suicide risk. </w:t>
      </w:r>
      <w:r w:rsidR="00D911A8">
        <w:t>As mentioned, there is evidence that migrant and refugee women are less likely to report DFSV than non-migrant women</w:t>
      </w:r>
      <w:r>
        <w:t xml:space="preserve"> (</w:t>
      </w:r>
      <w:r w:rsidR="00D911A8">
        <w:t>Satyen, et al.</w:t>
      </w:r>
      <w:r>
        <w:t xml:space="preserve">, </w:t>
      </w:r>
      <w:r w:rsidR="00D911A8">
        <w:t>2020)</w:t>
      </w:r>
      <w:r w:rsidR="00B046F6">
        <w:t>. As Vaughan, et al. (2016) note:</w:t>
      </w:r>
    </w:p>
    <w:p w14:paraId="432FD903" w14:textId="77777777" w:rsidR="00B046F6" w:rsidRDefault="00B046F6" w:rsidP="00B046F6"/>
    <w:p w14:paraId="690D7D4A" w14:textId="63A4996A" w:rsidR="006821A7" w:rsidRDefault="00B046F6" w:rsidP="00B046F6">
      <w:pPr>
        <w:ind w:left="720"/>
      </w:pPr>
      <w:r>
        <w:t>Researchers reported many reasons as to why immigrant and refugee women may be reluctant to seek help for family violence, including limited knowledge of available services, fears of retribution from multiple perpetrators, concerns for the perpetrators themselves or the consequences of using legal systems, previous negative experiences from contact with services including racism and anti-immigration sentiment, and wanting to maintain a positive reputation for their communities (Vaughan</w:t>
      </w:r>
      <w:r w:rsidR="0076705D">
        <w:t>,</w:t>
      </w:r>
      <w:r>
        <w:t xml:space="preserve"> et al. 2016, p.11)</w:t>
      </w:r>
      <w:r w:rsidR="006821A7">
        <w:t>.</w:t>
      </w:r>
    </w:p>
    <w:p w14:paraId="01F3CF90" w14:textId="77777777" w:rsidR="00B046F6" w:rsidRDefault="00B046F6" w:rsidP="004341B0"/>
    <w:p w14:paraId="3CA09974" w14:textId="4280BB0F" w:rsidR="0086558F" w:rsidRDefault="00B046F6" w:rsidP="00B046F6">
      <w:r>
        <w:t>Further pa</w:t>
      </w:r>
      <w:r w:rsidR="004341B0">
        <w:t>rticipatory and intersectional, qualitative research</w:t>
      </w:r>
      <w:r w:rsidR="00337896">
        <w:t xml:space="preserve"> is needed to</w:t>
      </w:r>
      <w:r w:rsidR="004341B0">
        <w:t xml:space="preserve"> provide essential context, </w:t>
      </w:r>
      <w:r w:rsidR="00337896">
        <w:t xml:space="preserve">explanation </w:t>
      </w:r>
      <w:r w:rsidR="004341B0">
        <w:t>and community-</w:t>
      </w:r>
      <w:r w:rsidR="00337896">
        <w:t xml:space="preserve">responses to </w:t>
      </w:r>
      <w:r w:rsidR="000D5361">
        <w:t xml:space="preserve">the </w:t>
      </w:r>
      <w:r w:rsidR="00337896">
        <w:t>data</w:t>
      </w:r>
      <w:r w:rsidR="004341B0">
        <w:t xml:space="preserve">. </w:t>
      </w:r>
      <w:r w:rsidR="00D328B5">
        <w:t>Understanding</w:t>
      </w:r>
      <w:r w:rsidR="0030396D">
        <w:t xml:space="preserve"> the</w:t>
      </w:r>
      <w:r w:rsidR="004341B0">
        <w:t xml:space="preserve"> </w:t>
      </w:r>
      <w:r w:rsidR="00337896">
        <w:t xml:space="preserve">ways in </w:t>
      </w:r>
      <w:r w:rsidR="005F7DFA">
        <w:t xml:space="preserve">which </w:t>
      </w:r>
      <w:r w:rsidR="00EB6DFE">
        <w:t>factors</w:t>
      </w:r>
      <w:r w:rsidR="00337896">
        <w:t xml:space="preserve"> like </w:t>
      </w:r>
      <w:r w:rsidR="004341B0">
        <w:t>disability</w:t>
      </w:r>
      <w:r w:rsidR="00337896">
        <w:t>, housing insecurity, peri</w:t>
      </w:r>
      <w:r w:rsidR="00EB6DFE">
        <w:t xml:space="preserve">natal mental </w:t>
      </w:r>
      <w:r w:rsidR="00337896">
        <w:t>health</w:t>
      </w:r>
      <w:r w:rsidR="004341B0">
        <w:t xml:space="preserve">, and gender diversity </w:t>
      </w:r>
      <w:r w:rsidR="00EB6DFE">
        <w:t xml:space="preserve">might impact on the association between DFSV and suicidality </w:t>
      </w:r>
      <w:r w:rsidR="004341B0">
        <w:t>are all areas of</w:t>
      </w:r>
      <w:r w:rsidR="0030396D">
        <w:t xml:space="preserve"> research that may shed urgently needed light</w:t>
      </w:r>
      <w:r w:rsidR="00EB6DFE">
        <w:t xml:space="preserve"> on the issue</w:t>
      </w:r>
      <w:r w:rsidR="0030396D">
        <w:t xml:space="preserve"> and </w:t>
      </w:r>
      <w:r w:rsidR="00EB6DFE">
        <w:t xml:space="preserve">suggest </w:t>
      </w:r>
      <w:r w:rsidR="0030396D">
        <w:t>new policy directions</w:t>
      </w:r>
      <w:r w:rsidR="00EB6DFE">
        <w:t xml:space="preserve"> and solutions</w:t>
      </w:r>
      <w:r w:rsidR="0030396D">
        <w:t>.</w:t>
      </w:r>
    </w:p>
    <w:p w14:paraId="7CC39178" w14:textId="77777777" w:rsidR="00554ECF" w:rsidRPr="00554ECF" w:rsidRDefault="00554ECF" w:rsidP="0086558F">
      <w:pPr>
        <w:rPr>
          <w:lang w:val="en-AU"/>
        </w:rPr>
      </w:pPr>
    </w:p>
    <w:p w14:paraId="77C2618F" w14:textId="4E07A91B" w:rsidR="00CB276F" w:rsidRDefault="009F087D" w:rsidP="00CB276F">
      <w:pPr>
        <w:pStyle w:val="Heading2"/>
      </w:pPr>
      <w:r>
        <w:t>5</w:t>
      </w:r>
      <w:r w:rsidR="008C31E5">
        <w:t xml:space="preserve">) </w:t>
      </w:r>
      <w:r w:rsidR="7225BC9E">
        <w:t xml:space="preserve">Opportunities to enhance prevention and early intervention efforts to reduce deaths by suicide in the context of DFSV </w:t>
      </w:r>
      <w:proofErr w:type="spellStart"/>
      <w:r w:rsidR="7225BC9E">
        <w:t>victimisation</w:t>
      </w:r>
      <w:proofErr w:type="spellEnd"/>
      <w:r w:rsidR="7225BC9E">
        <w:t xml:space="preserve"> and perpetration</w:t>
      </w:r>
    </w:p>
    <w:p w14:paraId="30DE8230" w14:textId="77777777" w:rsidR="00CB276F" w:rsidRDefault="00CB276F" w:rsidP="002A3552"/>
    <w:p w14:paraId="1123769A" w14:textId="588CDEE3" w:rsidR="00A924F1" w:rsidRDefault="0030396D" w:rsidP="0030396D">
      <w:r>
        <w:t>Many</w:t>
      </w:r>
      <w:r w:rsidR="3DB64A9F">
        <w:t xml:space="preserve"> opportunities </w:t>
      </w:r>
      <w:r w:rsidR="78600741">
        <w:t>exist</w:t>
      </w:r>
      <w:r w:rsidR="3DB64A9F">
        <w:t xml:space="preserve"> to enhance prevention and early intervention </w:t>
      </w:r>
      <w:r>
        <w:t xml:space="preserve">efforts to reduce deaths by suicide in the context of </w:t>
      </w:r>
      <w:r w:rsidR="0076441F">
        <w:t>DFSV</w:t>
      </w:r>
      <w:r>
        <w:t xml:space="preserve"> </w:t>
      </w:r>
      <w:r w:rsidR="64B1D22B">
        <w:t>for migrant and refugee communities</w:t>
      </w:r>
      <w:r>
        <w:t>.</w:t>
      </w:r>
    </w:p>
    <w:p w14:paraId="1D032555" w14:textId="72288776" w:rsidR="4E77DA95" w:rsidRDefault="4E77DA95" w:rsidP="1A54A658"/>
    <w:p w14:paraId="79481D79" w14:textId="150F9202" w:rsidR="0094336B" w:rsidRDefault="00FB7637" w:rsidP="0094336B">
      <w:pPr>
        <w:pStyle w:val="Heading3"/>
      </w:pPr>
      <w:r>
        <w:t xml:space="preserve">Remove </w:t>
      </w:r>
      <w:r w:rsidR="00493A65">
        <w:t xml:space="preserve">structural inequalities and discrimination </w:t>
      </w:r>
      <w:r w:rsidR="0094336B">
        <w:t>that</w:t>
      </w:r>
      <w:r w:rsidR="00A25CA4">
        <w:t xml:space="preserve"> </w:t>
      </w:r>
      <w:r w:rsidR="007F7C6E">
        <w:t xml:space="preserve">can </w:t>
      </w:r>
      <w:r w:rsidR="00A25CA4">
        <w:t>imp</w:t>
      </w:r>
      <w:r w:rsidR="0094336B">
        <w:t>act</w:t>
      </w:r>
      <w:r w:rsidR="008D6AA0">
        <w:t xml:space="preserve"> </w:t>
      </w:r>
      <w:r w:rsidR="007D76AA">
        <w:t>migrant and refugee</w:t>
      </w:r>
      <w:r w:rsidR="00B15498">
        <w:t xml:space="preserve"> people’s</w:t>
      </w:r>
      <w:r w:rsidR="007D76AA">
        <w:t xml:space="preserve"> </w:t>
      </w:r>
      <w:r w:rsidR="00C212C9">
        <w:t xml:space="preserve">access to primary prevention, early intervention and </w:t>
      </w:r>
      <w:r w:rsidR="00A25CA4">
        <w:t xml:space="preserve">mental health </w:t>
      </w:r>
      <w:r w:rsidR="00C212C9">
        <w:t>and other DFSV-related</w:t>
      </w:r>
      <w:r w:rsidR="007D76AA">
        <w:t xml:space="preserve"> support services</w:t>
      </w:r>
    </w:p>
    <w:p w14:paraId="5AEBDFEB" w14:textId="73957936" w:rsidR="006E68FC" w:rsidRDefault="006E68FC" w:rsidP="006E68FC">
      <w:pPr>
        <w:pStyle w:val="BodyText"/>
        <w:ind w:left="0"/>
      </w:pPr>
    </w:p>
    <w:p w14:paraId="590F96C6" w14:textId="41BE20EB" w:rsidR="000D5361" w:rsidRDefault="00A25CA4" w:rsidP="000D5361">
      <w:pPr>
        <w:pStyle w:val="BodyText"/>
        <w:ind w:left="0"/>
      </w:pPr>
      <w:r>
        <w:t>M</w:t>
      </w:r>
      <w:r w:rsidR="00DC7F23">
        <w:t>igrant</w:t>
      </w:r>
      <w:r w:rsidR="00A40D73">
        <w:t>s</w:t>
      </w:r>
      <w:r w:rsidR="00DC7F23">
        <w:t xml:space="preserve"> and refugee</w:t>
      </w:r>
      <w:r w:rsidR="007D76AA">
        <w:t>s</w:t>
      </w:r>
      <w:r w:rsidR="00DC7F23">
        <w:t xml:space="preserve"> face</w:t>
      </w:r>
      <w:r w:rsidR="003762D5">
        <w:t xml:space="preserve"> </w:t>
      </w:r>
      <w:r w:rsidR="00DC7F23">
        <w:t xml:space="preserve">systemic barriers </w:t>
      </w:r>
      <w:r>
        <w:t xml:space="preserve">and discrimination, </w:t>
      </w:r>
      <w:r w:rsidR="007D76AA">
        <w:t xml:space="preserve">which can have wide-ranging </w:t>
      </w:r>
      <w:r w:rsidR="00C212C9">
        <w:t xml:space="preserve">and long-lasting negative impacts </w:t>
      </w:r>
      <w:r w:rsidR="007D76AA">
        <w:t>on their mental health</w:t>
      </w:r>
      <w:r w:rsidR="00C212C9">
        <w:t>, their capacity to participate in the community</w:t>
      </w:r>
      <w:r>
        <w:t xml:space="preserve"> and their access to and use of services</w:t>
      </w:r>
      <w:r w:rsidR="005F17AB">
        <w:t>.</w:t>
      </w:r>
      <w:r w:rsidR="00234497">
        <w:t xml:space="preserve"> </w:t>
      </w:r>
      <w:r>
        <w:t>For example, migrants</w:t>
      </w:r>
      <w:r w:rsidR="00234497">
        <w:t xml:space="preserve"> on temporary visas a</w:t>
      </w:r>
      <w:r w:rsidR="0086714E">
        <w:t>r</w:t>
      </w:r>
      <w:r w:rsidR="00234497">
        <w:t xml:space="preserve">e often excluded </w:t>
      </w:r>
      <w:r w:rsidR="00234497">
        <w:lastRenderedPageBreak/>
        <w:t>from access to Medicare, Centrelink</w:t>
      </w:r>
      <w:r w:rsidR="00600270">
        <w:t xml:space="preserve">, housing services </w:t>
      </w:r>
      <w:r w:rsidR="00234497">
        <w:t>and publicly funded family violence services</w:t>
      </w:r>
      <w:r>
        <w:t>, which can</w:t>
      </w:r>
      <w:r w:rsidR="00234497">
        <w:t xml:space="preserve"> </w:t>
      </w:r>
      <w:r w:rsidR="00C212C9">
        <w:t xml:space="preserve">exclude them for access to primary prevention initiatives, limit their ability to form social networks and in cases where they are experiencing DFSV victimization, can </w:t>
      </w:r>
      <w:r w:rsidR="00234497">
        <w:t>exacerbat</w:t>
      </w:r>
      <w:r>
        <w:t>e their</w:t>
      </w:r>
      <w:r w:rsidR="00234497">
        <w:t xml:space="preserve"> mental distress</w:t>
      </w:r>
      <w:r w:rsidR="00600270">
        <w:t>, increas</w:t>
      </w:r>
      <w:r>
        <w:t xml:space="preserve">e their </w:t>
      </w:r>
      <w:r w:rsidR="00600270">
        <w:t xml:space="preserve">dependance on a perpetrator </w:t>
      </w:r>
      <w:r>
        <w:t xml:space="preserve">of violence </w:t>
      </w:r>
      <w:r w:rsidR="00600270">
        <w:t>and</w:t>
      </w:r>
      <w:r w:rsidR="00234497">
        <w:t xml:space="preserve"> </w:t>
      </w:r>
      <w:r w:rsidR="00600270">
        <w:t>delay or preven</w:t>
      </w:r>
      <w:r>
        <w:t>t</w:t>
      </w:r>
      <w:r w:rsidR="00600270">
        <w:t xml:space="preserve"> </w:t>
      </w:r>
      <w:r>
        <w:t xml:space="preserve">them from seeking </w:t>
      </w:r>
      <w:r w:rsidR="00600270">
        <w:t>help</w:t>
      </w:r>
      <w:r w:rsidR="00234497">
        <w:t xml:space="preserve"> (Tran</w:t>
      </w:r>
      <w:r w:rsidR="005B7DED">
        <w:t>,</w:t>
      </w:r>
      <w:r w:rsidR="00234497">
        <w:t xml:space="preserve"> et al., 2023;</w:t>
      </w:r>
      <w:r>
        <w:t xml:space="preserve"> </w:t>
      </w:r>
      <w:r>
        <w:rPr>
          <w:noProof/>
        </w:rPr>
        <w:t>Labra-Odde</w:t>
      </w:r>
      <w:r w:rsidR="005B7DED">
        <w:rPr>
          <w:noProof/>
        </w:rPr>
        <w:t>,</w:t>
      </w:r>
      <w:r w:rsidR="00971D51">
        <w:rPr>
          <w:noProof/>
        </w:rPr>
        <w:t xml:space="preserve"> et al.</w:t>
      </w:r>
      <w:r>
        <w:rPr>
          <w:noProof/>
        </w:rPr>
        <w:t>, 2026</w:t>
      </w:r>
      <w:r w:rsidR="00234497">
        <w:t>).</w:t>
      </w:r>
      <w:r w:rsidR="007F7C6E">
        <w:t xml:space="preserve"> </w:t>
      </w:r>
    </w:p>
    <w:p w14:paraId="5A55EF7C" w14:textId="77777777" w:rsidR="003A3C24" w:rsidRDefault="003A3C24" w:rsidP="00CB276F">
      <w:pPr>
        <w:pStyle w:val="BodyText"/>
        <w:ind w:left="0"/>
      </w:pPr>
    </w:p>
    <w:p w14:paraId="3807BF55" w14:textId="1919606D" w:rsidR="001D4920" w:rsidRDefault="003A3C24" w:rsidP="001D4920">
      <w:pPr>
        <w:pStyle w:val="BodyText"/>
        <w:ind w:left="0"/>
      </w:pPr>
      <w:r>
        <w:t>Further</w:t>
      </w:r>
      <w:r w:rsidR="00C212C9">
        <w:t>more</w:t>
      </w:r>
      <w:r>
        <w:t xml:space="preserve">, services that do not </w:t>
      </w:r>
      <w:proofErr w:type="gramStart"/>
      <w:r>
        <w:t>take into account</w:t>
      </w:r>
      <w:proofErr w:type="gramEnd"/>
      <w:r>
        <w:t xml:space="preserve"> the cultural, linguistic and religious needs of their clients can also impede access to </w:t>
      </w:r>
      <w:r w:rsidR="00C212C9">
        <w:t xml:space="preserve">primary prevention, early intervention, health and DFSV </w:t>
      </w:r>
      <w:r>
        <w:t xml:space="preserve">support services. </w:t>
      </w:r>
      <w:r w:rsidR="007F7C6E">
        <w:t>Labra-Odde</w:t>
      </w:r>
      <w:r w:rsidR="005B7DED">
        <w:t>,</w:t>
      </w:r>
      <w:r w:rsidR="007F7C6E">
        <w:t xml:space="preserve"> et al. (2025) conducted in-language focus group interviews with 139 women across Australia and found that participants experiences in relation to mental health ‘indicated </w:t>
      </w:r>
      <w:r w:rsidR="007F7C6E" w:rsidRPr="007F7C6E">
        <w:t>a lack of training among practitioners to deliver culturally responsive care</w:t>
      </w:r>
      <w:r w:rsidR="007F7C6E">
        <w:t>’ (Labra-Odde,</w:t>
      </w:r>
      <w:r w:rsidR="005B7DED">
        <w:t xml:space="preserve"> et al., 2025,</w:t>
      </w:r>
      <w:r w:rsidR="007F7C6E">
        <w:t xml:space="preserve"> p.39).</w:t>
      </w:r>
      <w:r w:rsidR="00971D51">
        <w:t xml:space="preserve"> </w:t>
      </w:r>
      <w:r w:rsidR="2F767F6D">
        <w:t xml:space="preserve">Addressing </w:t>
      </w:r>
      <w:r w:rsidR="00C776E2">
        <w:t>bias and discrimination of all forms</w:t>
      </w:r>
      <w:r w:rsidR="78998103">
        <w:t xml:space="preserve"> </w:t>
      </w:r>
      <w:r w:rsidR="2F767F6D">
        <w:t xml:space="preserve">is key to both preventing violence and improving mental wellbeing for migrant and refugee women </w:t>
      </w:r>
      <w:r w:rsidR="1AF61750">
        <w:t xml:space="preserve">and gender diverse people </w:t>
      </w:r>
      <w:r w:rsidR="2F767F6D">
        <w:t>across Australia.</w:t>
      </w:r>
    </w:p>
    <w:p w14:paraId="02DB7B5C" w14:textId="77777777" w:rsidR="000D5361" w:rsidRDefault="000D5361" w:rsidP="001D4920">
      <w:pPr>
        <w:pStyle w:val="BodyText"/>
        <w:ind w:left="0"/>
      </w:pPr>
    </w:p>
    <w:p w14:paraId="3C2BDDC0" w14:textId="6855D861" w:rsidR="005C1972" w:rsidRDefault="000D5361" w:rsidP="003F2004">
      <w:pPr>
        <w:pStyle w:val="BodyText"/>
        <w:ind w:left="0"/>
      </w:pPr>
      <w:r>
        <w:t>Th</w:t>
      </w:r>
      <w:r w:rsidR="005C1972">
        <w:t>ere are many ways to do this work, but</w:t>
      </w:r>
      <w:r>
        <w:t xml:space="preserve"> </w:t>
      </w:r>
      <w:r w:rsidR="008D6AA0">
        <w:t>effective initiatives are often cross-sectoral and community-driven</w:t>
      </w:r>
      <w:r>
        <w:t xml:space="preserve">. </w:t>
      </w:r>
      <w:r w:rsidR="003F2004">
        <w:t>An</w:t>
      </w:r>
      <w:r w:rsidR="005C1972">
        <w:t xml:space="preserve"> example of this is the </w:t>
      </w:r>
      <w:r w:rsidR="005C1972" w:rsidRPr="005C1972">
        <w:t>Crossroads to Community Wellbeing Group</w:t>
      </w:r>
      <w:r w:rsidR="005C1972">
        <w:t>, which</w:t>
      </w:r>
      <w:r w:rsidR="005C1972" w:rsidRPr="005C1972">
        <w:t xml:space="preserve"> was established in response to </w:t>
      </w:r>
      <w:r w:rsidR="005C1972">
        <w:t>a</w:t>
      </w:r>
      <w:r w:rsidR="003F2004">
        <w:t xml:space="preserve">n increase in suicides of </w:t>
      </w:r>
      <w:r w:rsidR="005C1972">
        <w:t xml:space="preserve">South Asian women </w:t>
      </w:r>
      <w:r w:rsidR="003F2004">
        <w:t xml:space="preserve">living </w:t>
      </w:r>
      <w:r w:rsidR="005C1972" w:rsidRPr="005C1972">
        <w:t>in the City of Whittlesea</w:t>
      </w:r>
      <w:r w:rsidR="005C1972">
        <w:t xml:space="preserve"> in Victoria</w:t>
      </w:r>
      <w:r w:rsidR="003F2004">
        <w:t xml:space="preserve"> in late 2018</w:t>
      </w:r>
      <w:r w:rsidR="005C1972" w:rsidRPr="005C1972">
        <w:t>.</w:t>
      </w:r>
      <w:r w:rsidR="005C1972">
        <w:t xml:space="preserve"> </w:t>
      </w:r>
      <w:r w:rsidR="003F2004">
        <w:t xml:space="preserve">A Coroner’s Court </w:t>
      </w:r>
      <w:r w:rsidR="00657065">
        <w:t>i</w:t>
      </w:r>
      <w:r w:rsidR="003F2004">
        <w:t xml:space="preserve">nvestigation into </w:t>
      </w:r>
      <w:r w:rsidR="003F2004" w:rsidRPr="003F2004">
        <w:t xml:space="preserve">four of the deaths confirmed that this </w:t>
      </w:r>
      <w:r w:rsidR="003F2004">
        <w:t>‘</w:t>
      </w:r>
      <w:r w:rsidR="003F2004" w:rsidRPr="003F2004">
        <w:t>was a cluster of suicides of women of South Asian background and that some of the women had experienced family violence, social isolation and unmet mental health needs</w:t>
      </w:r>
      <w:r w:rsidR="003F2004">
        <w:t xml:space="preserve">’ </w:t>
      </w:r>
      <w:r w:rsidR="003F2004">
        <w:rPr>
          <w:noProof/>
        </w:rPr>
        <w:t>(EMPHN, 2023)</w:t>
      </w:r>
      <w:r w:rsidR="003F2004" w:rsidRPr="003F2004">
        <w:t xml:space="preserve">. </w:t>
      </w:r>
      <w:r w:rsidR="003F2004">
        <w:t>Engaging with local community leaders, and comprising a wide range of community services, t</w:t>
      </w:r>
      <w:r w:rsidR="005C1972" w:rsidRPr="005C1972">
        <w:t xml:space="preserve">he working group </w:t>
      </w:r>
      <w:r w:rsidR="003F2004">
        <w:t>developed an Action Plan</w:t>
      </w:r>
      <w:r w:rsidR="008D6AA0">
        <w:t>. Opportunities identified included:</w:t>
      </w:r>
      <w:r w:rsidR="008D6AA0">
        <w:br/>
      </w:r>
    </w:p>
    <w:p w14:paraId="2E6DB41F" w14:textId="76A386F0" w:rsidR="008D6AA0" w:rsidRDefault="008D6AA0" w:rsidP="008D6AA0">
      <w:pPr>
        <w:pStyle w:val="BodyText"/>
        <w:ind w:left="720"/>
        <w:rPr>
          <w:noProof/>
        </w:rPr>
      </w:pPr>
      <w:r>
        <w:t>…</w:t>
      </w:r>
      <w:r w:rsidRPr="008D6AA0">
        <w:t xml:space="preserve">expansion of mental health, family violence, perinatal and other support services in the City of Whittlesea; the establishment of additional South Asian women’s support groups, including increased use of religious leaders and survivors of abuse as mentors; increased education for South Asian women regarding women’s rights, Australian law and accessing services; increased education regarding cultural </w:t>
      </w:r>
      <w:proofErr w:type="spellStart"/>
      <w:r w:rsidRPr="008D6AA0">
        <w:t>sensitisation</w:t>
      </w:r>
      <w:proofErr w:type="spellEnd"/>
      <w:r w:rsidRPr="008D6AA0">
        <w:t xml:space="preserve"> and appropriateness of service providers; and improved processes for information sharing and data collection across </w:t>
      </w:r>
      <w:proofErr w:type="spellStart"/>
      <w:r w:rsidRPr="008D6AA0">
        <w:t>organisations</w:t>
      </w:r>
      <w:proofErr w:type="spellEnd"/>
      <w:r w:rsidRPr="008D6AA0">
        <w:t>.</w:t>
      </w:r>
      <w:r>
        <w:t xml:space="preserve"> </w:t>
      </w:r>
      <w:r>
        <w:rPr>
          <w:noProof/>
        </w:rPr>
        <w:t>(Coroner’s Court of Victoria, 2020)</w:t>
      </w:r>
    </w:p>
    <w:p w14:paraId="049AF2EB" w14:textId="77777777" w:rsidR="008D6AA0" w:rsidRDefault="008D6AA0" w:rsidP="008D6AA0">
      <w:pPr>
        <w:pStyle w:val="BodyText"/>
        <w:ind w:left="720"/>
      </w:pPr>
    </w:p>
    <w:p w14:paraId="7D7C6816" w14:textId="2A950CF3" w:rsidR="0094336B" w:rsidRDefault="00FB7637" w:rsidP="0093407E">
      <w:pPr>
        <w:pStyle w:val="Heading3"/>
      </w:pPr>
      <w:r w:rsidRPr="00FB7637">
        <w:t xml:space="preserve">Promote </w:t>
      </w:r>
      <w:r>
        <w:t xml:space="preserve">migrant and refugee </w:t>
      </w:r>
      <w:r w:rsidRPr="00FB7637">
        <w:t>women’s independence and decision making in</w:t>
      </w:r>
      <w:r w:rsidR="00C90E07">
        <w:t xml:space="preserve"> private and</w:t>
      </w:r>
      <w:r w:rsidRPr="00FB7637">
        <w:t xml:space="preserve"> public life</w:t>
      </w:r>
      <w:r w:rsidR="00D32D8D">
        <w:t xml:space="preserve"> to </w:t>
      </w:r>
      <w:r w:rsidR="003B1928">
        <w:t>prevent</w:t>
      </w:r>
      <w:r w:rsidR="00D32D8D">
        <w:t xml:space="preserve"> family violence</w:t>
      </w:r>
      <w:r w:rsidR="00657065">
        <w:t xml:space="preserve"> and improve mental health</w:t>
      </w:r>
    </w:p>
    <w:p w14:paraId="10255BA3" w14:textId="74C7D34C" w:rsidR="00374991" w:rsidRDefault="00FB7637" w:rsidP="009742FD">
      <w:pPr>
        <w:spacing w:before="240" w:after="240"/>
      </w:pPr>
      <w:r>
        <w:t xml:space="preserve">A key action to prevent violence against women </w:t>
      </w:r>
      <w:r w:rsidR="00657065">
        <w:t xml:space="preserve">and to improve mental health </w:t>
      </w:r>
      <w:r>
        <w:t xml:space="preserve">is to promote women’s independence and decision making. Migrant and refugee women are </w:t>
      </w:r>
      <w:r w:rsidR="009742FD">
        <w:t xml:space="preserve">strong </w:t>
      </w:r>
      <w:r>
        <w:t>leaders</w:t>
      </w:r>
      <w:r w:rsidR="009742FD">
        <w:t xml:space="preserve"> and active contributors to</w:t>
      </w:r>
      <w:r>
        <w:t xml:space="preserve"> public</w:t>
      </w:r>
      <w:r w:rsidR="009742FD">
        <w:t>, community</w:t>
      </w:r>
      <w:r>
        <w:t xml:space="preserve"> and private</w:t>
      </w:r>
      <w:r w:rsidR="009742FD">
        <w:t xml:space="preserve"> life. However, they face additional barriers to employment, participation and financial independence. For example, migrant and refugee women tend to be concentrated in low-wage industries with high rates of </w:t>
      </w:r>
      <w:proofErr w:type="spellStart"/>
      <w:r w:rsidR="009742FD">
        <w:t>casualisation</w:t>
      </w:r>
      <w:proofErr w:type="spellEnd"/>
      <w:r w:rsidR="009742FD">
        <w:t>, reducing their opportunities for financial independence to leave a perpetrator and increase feelings of being trapped (Hach</w:t>
      </w:r>
      <w:r w:rsidR="005B7DED">
        <w:t xml:space="preserve"> &amp;</w:t>
      </w:r>
      <w:r w:rsidR="009742FD">
        <w:t xml:space="preserve"> Aryal-Lees, 2019). Additionally, migrants and refugees often experience racial discrimination in the housing market or disadvantage due to lack of local rental history or </w:t>
      </w:r>
      <w:r w:rsidR="009742FD">
        <w:lastRenderedPageBreak/>
        <w:t xml:space="preserve">employment history leading to their concentration in poorer quality, more crowded housing (MCWH, 2025). </w:t>
      </w:r>
    </w:p>
    <w:p w14:paraId="29E72B5A" w14:textId="0ADE45D6" w:rsidR="00374991" w:rsidRDefault="009742FD" w:rsidP="00FB7637">
      <w:pPr>
        <w:spacing w:before="240" w:after="240"/>
      </w:pPr>
      <w:r>
        <w:t>Reducing</w:t>
      </w:r>
      <w:r w:rsidR="00D21449">
        <w:t xml:space="preserve"> barriers to education and employment</w:t>
      </w:r>
      <w:r>
        <w:t xml:space="preserve"> will create opportunities for migrant and refugee women to engage meaningfully in public life. Equally, programs</w:t>
      </w:r>
      <w:r w:rsidR="00D21449">
        <w:t xml:space="preserve"> that foster </w:t>
      </w:r>
      <w:r>
        <w:t xml:space="preserve">social connections </w:t>
      </w:r>
      <w:r w:rsidR="00D21449">
        <w:t>and advocate for gender equality and women’s autonomy</w:t>
      </w:r>
      <w:r>
        <w:t>, can support women to establish social networks and build confidence</w:t>
      </w:r>
      <w:r w:rsidR="00D21449">
        <w:t>.</w:t>
      </w:r>
      <w:r w:rsidR="00BD1927">
        <w:t xml:space="preserve"> Community groups that are accessible to migrant women and responsive to their needs have </w:t>
      </w:r>
      <w:r>
        <w:t xml:space="preserve">also </w:t>
      </w:r>
      <w:r w:rsidR="00BD1927">
        <w:t>been shown to</w:t>
      </w:r>
      <w:r w:rsidR="34405AA1">
        <w:t xml:space="preserve"> </w:t>
      </w:r>
      <w:r w:rsidR="00BD1927">
        <w:t xml:space="preserve">reduce the risk of developing mental </w:t>
      </w:r>
      <w:r>
        <w:t xml:space="preserve">disorders </w:t>
      </w:r>
      <w:r w:rsidR="00BD1927">
        <w:t>(Fellmeth</w:t>
      </w:r>
      <w:r w:rsidR="005B7DED">
        <w:t>,</w:t>
      </w:r>
      <w:r w:rsidR="00BD1927">
        <w:t xml:space="preserve"> 2018).</w:t>
      </w:r>
    </w:p>
    <w:p w14:paraId="222C5E33" w14:textId="07E564CD" w:rsidR="00B0792F" w:rsidRDefault="00FB7637" w:rsidP="00CB3951">
      <w:pPr>
        <w:pStyle w:val="Heading3"/>
      </w:pPr>
      <w:r>
        <w:t>Increase b</w:t>
      </w:r>
      <w:r w:rsidR="00B0792F">
        <w:t>ilingual health education</w:t>
      </w:r>
      <w:r w:rsidR="00CB3951">
        <w:t xml:space="preserve"> and tailored/community-led prevention</w:t>
      </w:r>
    </w:p>
    <w:p w14:paraId="2AE3AC33" w14:textId="77777777" w:rsidR="00B0792F" w:rsidRPr="00B0792F" w:rsidRDefault="00B0792F" w:rsidP="00CB276F">
      <w:pPr>
        <w:pStyle w:val="BodyText"/>
        <w:ind w:left="0"/>
      </w:pPr>
    </w:p>
    <w:p w14:paraId="224EDC2C" w14:textId="79F44076" w:rsidR="001522F3" w:rsidRDefault="00B0792F" w:rsidP="00EB6DFE">
      <w:r>
        <w:t xml:space="preserve">MCWH leads a national bilingual health education program that has proved itself to be an effective </w:t>
      </w:r>
      <w:r w:rsidR="003B1928">
        <w:t>early intervention tool to increase understanding of</w:t>
      </w:r>
      <w:r>
        <w:t xml:space="preserve"> family violence </w:t>
      </w:r>
      <w:r w:rsidR="003B1928">
        <w:t xml:space="preserve">and available support services </w:t>
      </w:r>
      <w:r>
        <w:t xml:space="preserve">in multicultural communities. </w:t>
      </w:r>
      <w:r w:rsidR="001522F3">
        <w:t xml:space="preserve">For example, the </w:t>
      </w:r>
      <w:r w:rsidR="00EB6DFE" w:rsidRPr="00FF01E0">
        <w:t>Safety and Support in My Language Project</w:t>
      </w:r>
      <w:r w:rsidR="001522F3">
        <w:rPr>
          <w:b/>
          <w:bCs/>
        </w:rPr>
        <w:t xml:space="preserve"> </w:t>
      </w:r>
      <w:r w:rsidR="001522F3" w:rsidRPr="001522F3">
        <w:t xml:space="preserve">delivered bilingual health education sessions in Arabic, Chinese and Hindi to 35 women on the topics of Gender Equality, Healthy Relationships and Family Violence between June 2020 and February 2022. </w:t>
      </w:r>
      <w:r w:rsidRPr="00B0792F">
        <w:t>Project findings showed that </w:t>
      </w:r>
      <w:r w:rsidRPr="00CB276F">
        <w:t xml:space="preserve">bilingual health education is an effective tool in multicultural communities to prevent family violence </w:t>
      </w:r>
      <w:r w:rsidR="009F087D">
        <w:t>and promote help-seeking</w:t>
      </w:r>
      <w:r w:rsidRPr="00CB276F">
        <w:t>.</w:t>
      </w:r>
      <w:r w:rsidRPr="00B0792F">
        <w:t> Receiving information in languages other than English strengthened migrant and refugee women’s understanding of family violence and healthy relationships in a culturally safe and empowering way. </w:t>
      </w:r>
      <w:r w:rsidRPr="00CB276F">
        <w:t xml:space="preserve">Migrant and refugee women were better able to make the links between gender inequality and family violence as well as </w:t>
      </w:r>
      <w:proofErr w:type="spellStart"/>
      <w:r w:rsidRPr="00CB276F">
        <w:t>recognise</w:t>
      </w:r>
      <w:proofErr w:type="spellEnd"/>
      <w:r w:rsidRPr="00CB276F">
        <w:t xml:space="preserve"> the early signs of violent or abusive </w:t>
      </w:r>
      <w:proofErr w:type="spellStart"/>
      <w:r w:rsidRPr="00CB276F">
        <w:t>behaviour</w:t>
      </w:r>
      <w:proofErr w:type="spellEnd"/>
      <w:r w:rsidR="001522F3">
        <w:t xml:space="preserve"> </w:t>
      </w:r>
      <w:r w:rsidR="001522F3" w:rsidRPr="00EB6DFE">
        <w:t>(</w:t>
      </w:r>
      <w:r w:rsidR="00EB6DFE" w:rsidRPr="00EB6DFE">
        <w:t>Huggins, 2022</w:t>
      </w:r>
      <w:r w:rsidR="001522F3" w:rsidRPr="00EB6DFE">
        <w:t>)</w:t>
      </w:r>
      <w:r w:rsidRPr="00EB6DFE">
        <w:t>.</w:t>
      </w:r>
      <w:r w:rsidR="001522F3">
        <w:t xml:space="preserve"> The project also found:</w:t>
      </w:r>
      <w:r w:rsidR="001522F3">
        <w:br/>
      </w:r>
    </w:p>
    <w:p w14:paraId="26EE94FE" w14:textId="2FDBE78D" w:rsidR="001522F3" w:rsidRDefault="001522F3" w:rsidP="00CB276F">
      <w:pPr>
        <w:pStyle w:val="ListParagraph"/>
        <w:numPr>
          <w:ilvl w:val="0"/>
          <w:numId w:val="55"/>
        </w:numPr>
      </w:pPr>
      <w:r>
        <w:t>100% of Arabic and Hindi-speaking participants preferred education in their language rather than in English.</w:t>
      </w:r>
    </w:p>
    <w:p w14:paraId="2DBC4F49" w14:textId="6DD7BAB9" w:rsidR="001522F3" w:rsidRDefault="001522F3" w:rsidP="00CB276F">
      <w:pPr>
        <w:pStyle w:val="ListParagraph"/>
        <w:numPr>
          <w:ilvl w:val="0"/>
          <w:numId w:val="55"/>
        </w:numPr>
      </w:pPr>
      <w:r>
        <w:t>69% of all participants said the lack of bicultural workers in the family violence system is a major barrier to accessing support and information.</w:t>
      </w:r>
    </w:p>
    <w:p w14:paraId="61AC1E87" w14:textId="77777777" w:rsidR="008B06D7" w:rsidRDefault="001522F3" w:rsidP="001522F3">
      <w:pPr>
        <w:pStyle w:val="ListParagraph"/>
        <w:numPr>
          <w:ilvl w:val="0"/>
          <w:numId w:val="55"/>
        </w:numPr>
      </w:pPr>
      <w:r>
        <w:t>55% of all participants said that health information delivered in English or with interpreters was difficult to follow.</w:t>
      </w:r>
    </w:p>
    <w:p w14:paraId="0BF88A9A" w14:textId="77777777" w:rsidR="008B06D7" w:rsidRDefault="008B06D7" w:rsidP="008B06D7"/>
    <w:p w14:paraId="3178E449" w14:textId="3DBF2570" w:rsidR="00E41FEE" w:rsidRDefault="00FB7637" w:rsidP="008C31E5">
      <w:pPr>
        <w:pStyle w:val="Heading3"/>
      </w:pPr>
      <w:r>
        <w:t>Support m</w:t>
      </w:r>
      <w:r w:rsidR="00E41FEE" w:rsidRPr="00E41FEE">
        <w:t>ulticultural and settlement services</w:t>
      </w:r>
    </w:p>
    <w:p w14:paraId="792A74CD" w14:textId="77777777" w:rsidR="00E41FEE" w:rsidRPr="00E41FEE" w:rsidRDefault="00E41FEE" w:rsidP="00E41FEE">
      <w:pPr>
        <w:rPr>
          <w:b/>
        </w:rPr>
      </w:pPr>
    </w:p>
    <w:p w14:paraId="5F1390E0" w14:textId="00986BFF" w:rsidR="004341B0" w:rsidRDefault="00E41FEE" w:rsidP="00775D42">
      <w:r w:rsidRPr="4D1CE19B">
        <w:t xml:space="preserve">Multicultural and settlement services are one of the primary points of contact migrant and refugee communities have with services after arrival. </w:t>
      </w:r>
      <w:r>
        <w:t xml:space="preserve">They work across prevention and early intervention and </w:t>
      </w:r>
      <w:r w:rsidRPr="4D1CE19B">
        <w:t>are well</w:t>
      </w:r>
      <w:r w:rsidRPr="01E05E56">
        <w:t>-</w:t>
      </w:r>
      <w:r w:rsidRPr="4D1CE19B">
        <w:t>positioned to support migrant and refugee women to navigate family violence response systems, as well as other interconnected services</w:t>
      </w:r>
      <w:r w:rsidRPr="01E05E56">
        <w:t xml:space="preserve"> </w:t>
      </w:r>
      <w:r>
        <w:t xml:space="preserve">to ensure continued safety </w:t>
      </w:r>
      <w:r w:rsidRPr="01E05E56">
        <w:t>(Vaughan</w:t>
      </w:r>
      <w:r w:rsidR="005B7DED">
        <w:t>,</w:t>
      </w:r>
      <w:r w:rsidRPr="01E05E56">
        <w:t xml:space="preserve"> et al., 2020</w:t>
      </w:r>
      <w:r>
        <w:t xml:space="preserve">). However, many services continue to do this work mostly unfunded, relying on short-term project funding rather than system-level investment </w:t>
      </w:r>
      <w:r w:rsidR="005B7DED">
        <w:rPr>
          <w:noProof/>
        </w:rPr>
        <w:t>(MCWH, Whittlesea Community Connections, &amp; inTouch, 2022)</w:t>
      </w:r>
      <w:r w:rsidR="00775D42">
        <w:t xml:space="preserve">. </w:t>
      </w:r>
      <w:r>
        <w:t xml:space="preserve">Without sustained and adequate resourcing, gaps in DFSV </w:t>
      </w:r>
      <w:r w:rsidR="00FB7637">
        <w:t xml:space="preserve">prevention and </w:t>
      </w:r>
      <w:r>
        <w:t>response will only persist and contribute to preventable harm, including suicide.</w:t>
      </w:r>
      <w:r w:rsidR="00855C4C">
        <w:t xml:space="preserve"> </w:t>
      </w:r>
    </w:p>
    <w:p w14:paraId="7F83AA09" w14:textId="77777777" w:rsidR="004341B0" w:rsidRDefault="004341B0" w:rsidP="00775D42"/>
    <w:p w14:paraId="66C233E1" w14:textId="3948C07D" w:rsidR="008515D6" w:rsidRDefault="00855C4C" w:rsidP="00775D42">
      <w:r>
        <w:t xml:space="preserve">We refer the Committee to consider the suite of evidence-based recommendations based on the </w:t>
      </w:r>
      <w:r>
        <w:lastRenderedPageBreak/>
        <w:t xml:space="preserve">findings of the </w:t>
      </w:r>
      <w:proofErr w:type="spellStart"/>
      <w:r>
        <w:t>MuSeS</w:t>
      </w:r>
      <w:proofErr w:type="spellEnd"/>
      <w:r>
        <w:t xml:space="preserve"> Research Project, which examined settlement and multicultural services in three states supporting migrant and refugee women who have experienced violence </w:t>
      </w:r>
      <w:sdt>
        <w:sdtPr>
          <w:id w:val="-870449106"/>
          <w:citation/>
        </w:sdtPr>
        <w:sdtEndPr/>
        <w:sdtContent>
          <w:r>
            <w:fldChar w:fldCharType="begin"/>
          </w:r>
          <w:r>
            <w:instrText xml:space="preserve"> CITATION Vau20 \l 1033 </w:instrText>
          </w:r>
          <w:r>
            <w:fldChar w:fldCharType="separate"/>
          </w:r>
          <w:r w:rsidR="000B58AA">
            <w:rPr>
              <w:noProof/>
            </w:rPr>
            <w:t>(Vaughan, et al., 2020)</w:t>
          </w:r>
          <w:r>
            <w:fldChar w:fldCharType="end"/>
          </w:r>
        </w:sdtContent>
      </w:sdt>
      <w:r>
        <w:t>.</w:t>
      </w:r>
    </w:p>
    <w:p w14:paraId="22170D9B" w14:textId="77777777" w:rsidR="00775D42" w:rsidRDefault="00775D42" w:rsidP="00775D42"/>
    <w:p w14:paraId="71AB3F56" w14:textId="77777777" w:rsidR="001E7083" w:rsidRDefault="001E7083" w:rsidP="00CC446B"/>
    <w:p w14:paraId="2B6B39DD" w14:textId="00DE41CB" w:rsidR="001E7083" w:rsidRDefault="00864AC4" w:rsidP="00CB276F">
      <w:pPr>
        <w:pStyle w:val="Heading1"/>
      </w:pPr>
      <w:r>
        <w:t>Recommendations</w:t>
      </w:r>
    </w:p>
    <w:p w14:paraId="6ED59E35" w14:textId="1483AD2F" w:rsidR="000B58AA" w:rsidRDefault="000B58AA" w:rsidP="000B58AA">
      <w:r>
        <w:t xml:space="preserve">The National Prevention Suicide Strategy includes many excellent actions to reduce suicide stigma and build suicide prevention capability, such as Action 6.2b., to build the capacity of services that are frequently in contact with </w:t>
      </w:r>
      <w:r w:rsidRPr="00500A77">
        <w:t>people negatively impacted by social determinants</w:t>
      </w:r>
      <w:r>
        <w:t xml:space="preserve"> to </w:t>
      </w:r>
      <w:proofErr w:type="spellStart"/>
      <w:r>
        <w:t>recognise</w:t>
      </w:r>
      <w:proofErr w:type="spellEnd"/>
      <w:r>
        <w:t xml:space="preserve"> and respond compassionately to signs of suicidal distress. This excellent work must include capacity building to </w:t>
      </w:r>
      <w:proofErr w:type="spellStart"/>
      <w:r>
        <w:t>recognise</w:t>
      </w:r>
      <w:proofErr w:type="spellEnd"/>
      <w:r>
        <w:t xml:space="preserve"> and reduce </w:t>
      </w:r>
      <w:r w:rsidR="00657065">
        <w:t xml:space="preserve">intersecting </w:t>
      </w:r>
      <w:r>
        <w:t>forms of discrimination and bias and barriers to access commonly experienced by migrant and refugee women and gender diverse people.</w:t>
      </w:r>
    </w:p>
    <w:p w14:paraId="3FB8EEF0" w14:textId="573B64BD" w:rsidR="00D15DEA" w:rsidRDefault="001E7083" w:rsidP="006821A7">
      <w:pPr>
        <w:pStyle w:val="Heading2"/>
        <w:numPr>
          <w:ilvl w:val="0"/>
          <w:numId w:val="45"/>
        </w:numPr>
        <w:ind w:left="284" w:hanging="284"/>
      </w:pPr>
      <w:r>
        <w:t xml:space="preserve">Invest in further research </w:t>
      </w:r>
      <w:r w:rsidR="00FA5492">
        <w:t xml:space="preserve">with </w:t>
      </w:r>
      <w:r>
        <w:t>migrant and refugee communities</w:t>
      </w:r>
      <w:r>
        <w:br/>
      </w:r>
    </w:p>
    <w:p w14:paraId="2B0948CE" w14:textId="0F49D63A" w:rsidR="00EB6DFE" w:rsidRDefault="00EB6DFE" w:rsidP="008D6AA0">
      <w:pPr>
        <w:pStyle w:val="ListParagraph"/>
        <w:numPr>
          <w:ilvl w:val="0"/>
          <w:numId w:val="64"/>
        </w:numPr>
      </w:pPr>
      <w:r>
        <w:t xml:space="preserve">Fund and support </w:t>
      </w:r>
      <w:r w:rsidRPr="00FA5492">
        <w:t xml:space="preserve">population-based </w:t>
      </w:r>
      <w:r w:rsidR="00714F2B">
        <w:t>research,</w:t>
      </w:r>
      <w:r>
        <w:t xml:space="preserve"> </w:t>
      </w:r>
      <w:r w:rsidRPr="00FA5492">
        <w:t>to understand</w:t>
      </w:r>
      <w:r>
        <w:t xml:space="preserve"> suicide</w:t>
      </w:r>
      <w:r w:rsidRPr="00FA5492">
        <w:t xml:space="preserve"> prevalence and incidence</w:t>
      </w:r>
      <w:r>
        <w:t xml:space="preserve"> </w:t>
      </w:r>
      <w:r w:rsidR="008D6AA0">
        <w:t>among migrant and refugee women and gender diverse people</w:t>
      </w:r>
      <w:r w:rsidRPr="00FA5492">
        <w:t>, and longitudinal data to track change over time.</w:t>
      </w:r>
      <w:r>
        <w:br/>
      </w:r>
    </w:p>
    <w:p w14:paraId="571D87C6" w14:textId="3D9572F3" w:rsidR="001E7083" w:rsidRPr="00714F2B" w:rsidRDefault="001E7083" w:rsidP="004F66B0">
      <w:pPr>
        <w:pStyle w:val="ListParagraph"/>
        <w:numPr>
          <w:ilvl w:val="0"/>
          <w:numId w:val="64"/>
        </w:numPr>
      </w:pPr>
      <w:r w:rsidRPr="001E7083">
        <w:t xml:space="preserve">Fund and support </w:t>
      </w:r>
      <w:r w:rsidR="002B356F">
        <w:t xml:space="preserve">community-driven, participatory </w:t>
      </w:r>
      <w:r w:rsidRPr="001E7083">
        <w:t xml:space="preserve">research </w:t>
      </w:r>
      <w:r>
        <w:t>to better understand</w:t>
      </w:r>
      <w:r w:rsidRPr="001E7083">
        <w:t xml:space="preserve"> migrant and refugee women and gender diverse people’s experiences of violence, mental health and suicidality.</w:t>
      </w:r>
      <w:r w:rsidR="008D6AA0">
        <w:br/>
      </w:r>
      <w:r w:rsidR="00714F2B">
        <w:br/>
      </w:r>
      <w:r w:rsidR="008D6AA0">
        <w:t>Both of these recommendation</w:t>
      </w:r>
      <w:r w:rsidR="004F66B0">
        <w:t>s could</w:t>
      </w:r>
      <w:r w:rsidR="008D6AA0">
        <w:t xml:space="preserve"> align with the National Women’s Health Strategy 2020-2030</w:t>
      </w:r>
      <w:r w:rsidR="004F66B0">
        <w:t xml:space="preserve"> action to ‘Support research into the short and long-term impacts of family and intimate partner violence and/or sexual violence and develop targeted strategies to support those affected</w:t>
      </w:r>
      <w:r w:rsidR="00633B5D">
        <w:t>’</w:t>
      </w:r>
    </w:p>
    <w:p w14:paraId="605B5E02" w14:textId="0209CE44" w:rsidR="001E7083" w:rsidRDefault="002B356F" w:rsidP="006821A7">
      <w:pPr>
        <w:pStyle w:val="Heading2"/>
        <w:numPr>
          <w:ilvl w:val="0"/>
          <w:numId w:val="45"/>
        </w:numPr>
        <w:ind w:left="284" w:hanging="284"/>
      </w:pPr>
      <w:proofErr w:type="spellStart"/>
      <w:proofErr w:type="gramStart"/>
      <w:r>
        <w:t>Standardise</w:t>
      </w:r>
      <w:proofErr w:type="spellEnd"/>
      <w:proofErr w:type="gramEnd"/>
      <w:r w:rsidR="001E7083">
        <w:t xml:space="preserve"> data collection relating to migrant and refugee communities</w:t>
      </w:r>
      <w:r w:rsidR="001E7083">
        <w:br/>
      </w:r>
    </w:p>
    <w:p w14:paraId="697C2B90" w14:textId="54F60BF1" w:rsidR="00D15DEA" w:rsidRPr="00CB276F" w:rsidRDefault="001E7083" w:rsidP="00CB276F">
      <w:pPr>
        <w:ind w:left="720"/>
        <w:rPr>
          <w:lang w:val="en-AU"/>
        </w:rPr>
      </w:pPr>
      <w:r>
        <w:t xml:space="preserve">Work with </w:t>
      </w:r>
      <w:proofErr w:type="gramStart"/>
      <w:r w:rsidR="008C679F">
        <w:t>multicultural</w:t>
      </w:r>
      <w:r w:rsidR="00A832E9">
        <w:t xml:space="preserve"> (or </w:t>
      </w:r>
      <w:proofErr w:type="gramEnd"/>
      <w:r w:rsidR="00A832E9">
        <w:t>migrant and refugee)</w:t>
      </w:r>
      <w:r w:rsidR="008C679F">
        <w:t xml:space="preserve"> </w:t>
      </w:r>
      <w:proofErr w:type="spellStart"/>
      <w:r w:rsidR="002B356F">
        <w:t>organisations</w:t>
      </w:r>
      <w:proofErr w:type="spellEnd"/>
      <w:r w:rsidR="002B356F">
        <w:t xml:space="preserve"> and </w:t>
      </w:r>
      <w:r>
        <w:t xml:space="preserve">researchers to </w:t>
      </w:r>
      <w:r w:rsidR="002B356F">
        <w:t>establish and implement</w:t>
      </w:r>
      <w:r>
        <w:t xml:space="preserve"> clear and effective </w:t>
      </w:r>
      <w:r w:rsidR="002B356F">
        <w:t xml:space="preserve">cross-sectoral </w:t>
      </w:r>
      <w:r>
        <w:t xml:space="preserve">national </w:t>
      </w:r>
      <w:r w:rsidRPr="002B356F">
        <w:rPr>
          <w:lang w:val="en-AU"/>
        </w:rPr>
        <w:t xml:space="preserve">standards to ensure that </w:t>
      </w:r>
      <w:r w:rsidR="002B356F" w:rsidRPr="002B356F">
        <w:rPr>
          <w:lang w:val="en-AU"/>
        </w:rPr>
        <w:t>accurate and appropriate</w:t>
      </w:r>
      <w:r w:rsidRPr="002B356F">
        <w:rPr>
          <w:lang w:val="en-AU"/>
        </w:rPr>
        <w:t xml:space="preserve"> information is collected to </w:t>
      </w:r>
      <w:r w:rsidR="002B356F" w:rsidRPr="002B356F">
        <w:rPr>
          <w:lang w:val="en-AU"/>
        </w:rPr>
        <w:t>learn more</w:t>
      </w:r>
      <w:r w:rsidRPr="002B356F">
        <w:rPr>
          <w:lang w:val="en-AU"/>
        </w:rPr>
        <w:t xml:space="preserve"> how </w:t>
      </w:r>
      <w:r w:rsidR="00A832E9">
        <w:rPr>
          <w:lang w:val="en-AU"/>
        </w:rPr>
        <w:t>migrant and refugee</w:t>
      </w:r>
      <w:r w:rsidR="00A832E9" w:rsidRPr="002B356F">
        <w:rPr>
          <w:lang w:val="en-AU"/>
        </w:rPr>
        <w:t xml:space="preserve"> </w:t>
      </w:r>
      <w:r w:rsidRPr="002B356F">
        <w:rPr>
          <w:lang w:val="en-AU"/>
        </w:rPr>
        <w:t>identity</w:t>
      </w:r>
      <w:r w:rsidR="002B356F" w:rsidRPr="002B356F">
        <w:rPr>
          <w:lang w:val="en-AU"/>
        </w:rPr>
        <w:t>,</w:t>
      </w:r>
      <w:r w:rsidRPr="002B356F">
        <w:rPr>
          <w:lang w:val="en-AU"/>
        </w:rPr>
        <w:t xml:space="preserve"> suicidality and</w:t>
      </w:r>
      <w:r w:rsidR="002B356F" w:rsidRPr="002B356F">
        <w:rPr>
          <w:lang w:val="en-AU"/>
        </w:rPr>
        <w:t xml:space="preserve"> DFSV</w:t>
      </w:r>
      <w:r w:rsidRPr="002B356F">
        <w:rPr>
          <w:lang w:val="en-AU"/>
        </w:rPr>
        <w:t xml:space="preserve"> intersect.</w:t>
      </w:r>
      <w:r w:rsidR="002B356F">
        <w:rPr>
          <w:lang w:val="en-AU"/>
        </w:rPr>
        <w:br/>
      </w:r>
    </w:p>
    <w:p w14:paraId="4E715EF6" w14:textId="77777777" w:rsidR="000B58AA" w:rsidRDefault="00D15DEA" w:rsidP="006821A7">
      <w:pPr>
        <w:pStyle w:val="Heading2"/>
        <w:numPr>
          <w:ilvl w:val="0"/>
          <w:numId w:val="45"/>
        </w:numPr>
        <w:ind w:left="284" w:hanging="284"/>
      </w:pPr>
      <w:r>
        <w:t>Improv</w:t>
      </w:r>
      <w:r w:rsidR="002B356F">
        <w:t>e</w:t>
      </w:r>
      <w:r>
        <w:t xml:space="preserve"> access to </w:t>
      </w:r>
      <w:r w:rsidR="002B356F">
        <w:t xml:space="preserve">health, mental health and DFSV </w:t>
      </w:r>
      <w:r>
        <w:t>services that are trauma informed, inclusive and culturally and linguistically responsive</w:t>
      </w:r>
    </w:p>
    <w:p w14:paraId="2FB955A9" w14:textId="61353797" w:rsidR="00D15DEA" w:rsidRDefault="00D15DEA" w:rsidP="000B58AA"/>
    <w:p w14:paraId="2234E66F" w14:textId="0B0883A5" w:rsidR="008F5C2E" w:rsidRDefault="008B06D7" w:rsidP="004F66B0">
      <w:pPr>
        <w:pStyle w:val="ListParagraph"/>
        <w:numPr>
          <w:ilvl w:val="0"/>
          <w:numId w:val="51"/>
        </w:numPr>
      </w:pPr>
      <w:r>
        <w:t xml:space="preserve">Address </w:t>
      </w:r>
      <w:r w:rsidR="00657065">
        <w:t xml:space="preserve">intersecting </w:t>
      </w:r>
      <w:r>
        <w:t>structural, institutional and interpersonal forms of bias and discrimination in mental health and DFSV support services, through policy review and workplace training.</w:t>
      </w:r>
      <w:r w:rsidR="008F5C2E">
        <w:br/>
      </w:r>
    </w:p>
    <w:p w14:paraId="43653233" w14:textId="77777777" w:rsidR="004F66B0" w:rsidRDefault="008F5C2E" w:rsidP="00CB276F">
      <w:pPr>
        <w:pStyle w:val="ListParagraph"/>
        <w:numPr>
          <w:ilvl w:val="0"/>
          <w:numId w:val="51"/>
        </w:numPr>
      </w:pPr>
      <w:r>
        <w:t xml:space="preserve">Build the capacity of family violence and mental health services to </w:t>
      </w:r>
      <w:r>
        <w:lastRenderedPageBreak/>
        <w:t xml:space="preserve">provide an appropriate, effective and culturally safe response to </w:t>
      </w:r>
      <w:proofErr w:type="gramStart"/>
      <w:r>
        <w:t>migrant</w:t>
      </w:r>
      <w:proofErr w:type="gramEnd"/>
      <w:r>
        <w:t xml:space="preserve"> and refugees, including removing visa-related eligibility barriers to access services.</w:t>
      </w:r>
      <w:r w:rsidR="004F66B0" w:rsidRPr="004F66B0">
        <w:t xml:space="preserve"> </w:t>
      </w:r>
    </w:p>
    <w:p w14:paraId="6B59C769" w14:textId="77777777" w:rsidR="004F66B0" w:rsidRDefault="004F66B0" w:rsidP="004F66B0">
      <w:pPr>
        <w:pStyle w:val="ListParagraph"/>
        <w:ind w:left="1080" w:firstLine="0"/>
      </w:pPr>
    </w:p>
    <w:p w14:paraId="34444841" w14:textId="6C5FEFD8" w:rsidR="000B58AA" w:rsidRDefault="000B58AA" w:rsidP="000B58AA">
      <w:pPr>
        <w:pStyle w:val="Heading2"/>
        <w:numPr>
          <w:ilvl w:val="0"/>
          <w:numId w:val="45"/>
        </w:numPr>
        <w:ind w:left="284" w:hanging="284"/>
      </w:pPr>
      <w:r>
        <w:t>Ensure that existing strategies and initiatives to prevent suicide risk, prevent DFSV and increase awareness of services</w:t>
      </w:r>
      <w:r w:rsidR="00457790">
        <w:t xml:space="preserve"> </w:t>
      </w:r>
      <w:proofErr w:type="spellStart"/>
      <w:r w:rsidR="00457790">
        <w:t>centre</w:t>
      </w:r>
      <w:proofErr w:type="spellEnd"/>
      <w:r w:rsidR="00457790">
        <w:t xml:space="preserve"> the needs of</w:t>
      </w:r>
      <w:r>
        <w:t xml:space="preserve"> migrant and refugee</w:t>
      </w:r>
      <w:r w:rsidR="00457790">
        <w:t xml:space="preserve"> women and</w:t>
      </w:r>
      <w:r>
        <w:t xml:space="preserve"> communities</w:t>
      </w:r>
    </w:p>
    <w:p w14:paraId="570AE130" w14:textId="77777777" w:rsidR="000B58AA" w:rsidRDefault="000B58AA" w:rsidP="000B58AA">
      <w:pPr>
        <w:pStyle w:val="BodyText"/>
        <w:ind w:left="0"/>
      </w:pPr>
    </w:p>
    <w:p w14:paraId="7B13D0CF" w14:textId="6BD67E67" w:rsidR="000B58AA" w:rsidRPr="00B17FF0" w:rsidRDefault="000B58AA" w:rsidP="000B58AA">
      <w:pPr>
        <w:rPr>
          <w:lang w:val="en-AU" w:eastAsia="zh-CN"/>
        </w:rPr>
      </w:pPr>
      <w:r>
        <w:rPr>
          <w:lang w:val="en-AU" w:eastAsia="zh-CN"/>
        </w:rPr>
        <w:t xml:space="preserve">Primary prevention of </w:t>
      </w:r>
      <w:r w:rsidR="00657065">
        <w:rPr>
          <w:lang w:val="en-AU" w:eastAsia="zh-CN"/>
        </w:rPr>
        <w:t xml:space="preserve">gendered </w:t>
      </w:r>
      <w:r>
        <w:rPr>
          <w:lang w:val="en-AU" w:eastAsia="zh-CN"/>
        </w:rPr>
        <w:t xml:space="preserve">violence initiatives </w:t>
      </w:r>
      <w:proofErr w:type="gramStart"/>
      <w:r>
        <w:rPr>
          <w:lang w:val="en-AU" w:eastAsia="zh-CN"/>
        </w:rPr>
        <w:t>are</w:t>
      </w:r>
      <w:proofErr w:type="gramEnd"/>
      <w:r>
        <w:rPr>
          <w:lang w:val="en-AU" w:eastAsia="zh-CN"/>
        </w:rPr>
        <w:t xml:space="preserve"> an essential piece in reducing suicide risk. Building on the </w:t>
      </w:r>
      <w:r w:rsidRPr="00B17FF0">
        <w:rPr>
          <w:lang w:val="en-AU" w:eastAsia="zh-CN"/>
        </w:rPr>
        <w:t>National Suicide</w:t>
      </w:r>
      <w:r>
        <w:rPr>
          <w:lang w:val="en-AU" w:eastAsia="zh-CN"/>
        </w:rPr>
        <w:t xml:space="preserve"> </w:t>
      </w:r>
      <w:r w:rsidRPr="00B17FF0">
        <w:rPr>
          <w:lang w:val="en-AU" w:eastAsia="zh-CN"/>
        </w:rPr>
        <w:t>Prevention Strategy</w:t>
      </w:r>
      <w:r>
        <w:rPr>
          <w:lang w:val="en-AU" w:eastAsia="zh-CN"/>
        </w:rPr>
        <w:t xml:space="preserve"> </w:t>
      </w:r>
      <w:r w:rsidRPr="00B17FF0">
        <w:rPr>
          <w:lang w:val="en-AU" w:eastAsia="zh-CN"/>
        </w:rPr>
        <w:t>2025–2035</w:t>
      </w:r>
      <w:r>
        <w:rPr>
          <w:lang w:val="en-AU" w:eastAsia="zh-CN"/>
        </w:rPr>
        <w:t xml:space="preserve"> Recommendation </w:t>
      </w:r>
      <w:r w:rsidRPr="00B17FF0">
        <w:rPr>
          <w:lang w:eastAsia="zh-CN"/>
        </w:rPr>
        <w:t>7.3c</w:t>
      </w:r>
      <w:r>
        <w:rPr>
          <w:lang w:eastAsia="zh-CN"/>
        </w:rPr>
        <w:t>, to</w:t>
      </w:r>
      <w:r w:rsidRPr="00B17FF0">
        <w:rPr>
          <w:lang w:eastAsia="zh-CN"/>
        </w:rPr>
        <w:t xml:space="preserve"> </w:t>
      </w:r>
      <w:r>
        <w:rPr>
          <w:lang w:eastAsia="zh-CN"/>
        </w:rPr>
        <w:t>i</w:t>
      </w:r>
      <w:r w:rsidRPr="00B17FF0">
        <w:rPr>
          <w:lang w:eastAsia="zh-CN"/>
        </w:rPr>
        <w:t>ncrease the availability of tailored, culturally appropriate suicide prevention support services for migrants at higher risk of suicide</w:t>
      </w:r>
      <w:r>
        <w:rPr>
          <w:lang w:eastAsia="zh-CN"/>
        </w:rPr>
        <w:t>.</w:t>
      </w:r>
    </w:p>
    <w:p w14:paraId="27A641C9" w14:textId="6C35FC5A" w:rsidR="008F5C2E" w:rsidRDefault="008F5C2E" w:rsidP="00CB276F">
      <w:pPr>
        <w:pStyle w:val="BodyText"/>
        <w:ind w:left="0"/>
      </w:pPr>
    </w:p>
    <w:p w14:paraId="5BA3E39B" w14:textId="28AE30D5" w:rsidR="00B17FF0" w:rsidRPr="000B58AA" w:rsidRDefault="008B06D7" w:rsidP="000B58AA">
      <w:pPr>
        <w:pStyle w:val="ListParagraph"/>
        <w:numPr>
          <w:ilvl w:val="0"/>
          <w:numId w:val="53"/>
        </w:numPr>
        <w:rPr>
          <w:rFonts w:ascii="Arial" w:hAnsi="Arial" w:cs="Arial"/>
          <w:sz w:val="20"/>
          <w:szCs w:val="20"/>
          <w:lang w:val="en-AU" w:eastAsia="zh-CN"/>
        </w:rPr>
      </w:pPr>
      <w:r w:rsidRPr="008B06D7">
        <w:rPr>
          <w:lang w:val="en-AU" w:eastAsia="zh-CN"/>
        </w:rPr>
        <w:t xml:space="preserve">Support MCWH’s HIML in-language, community led, culturally appropriate health education to expand on topics delivered to include </w:t>
      </w:r>
      <w:r w:rsidR="00A9533A">
        <w:rPr>
          <w:lang w:val="en-AU" w:eastAsia="zh-CN"/>
        </w:rPr>
        <w:t>suicide prevention</w:t>
      </w:r>
      <w:r w:rsidRPr="008B06D7">
        <w:rPr>
          <w:lang w:val="en-AU" w:eastAsia="zh-CN"/>
        </w:rPr>
        <w:t>, perinatal mental health and family violence</w:t>
      </w:r>
    </w:p>
    <w:p w14:paraId="4241DAFC" w14:textId="77777777" w:rsidR="008F5C2E" w:rsidRDefault="008F5C2E" w:rsidP="00CB276F"/>
    <w:p w14:paraId="56BA7038" w14:textId="38785299" w:rsidR="008F5C2E" w:rsidRDefault="008F5C2E" w:rsidP="00CB276F">
      <w:pPr>
        <w:pStyle w:val="ListParagraph"/>
        <w:numPr>
          <w:ilvl w:val="0"/>
          <w:numId w:val="53"/>
        </w:numPr>
      </w:pPr>
      <w:r w:rsidRPr="008F5C2E">
        <w:t>Allocate funding to programs that strengthen migrant and refugee communities’ social connections and networks; foster women’s leadership; and build their capacity to navigate the family violence, health, legal and welfare service systems</w:t>
      </w:r>
    </w:p>
    <w:sdt>
      <w:sdtPr>
        <w:rPr>
          <w:rFonts w:ascii="Calibri" w:eastAsia="Calibri" w:hAnsi="Calibri" w:cs="Calibri"/>
          <w:b w:val="0"/>
          <w:bCs w:val="0"/>
          <w:color w:val="auto"/>
          <w:sz w:val="22"/>
          <w:szCs w:val="22"/>
          <w:lang w:val="en-GB"/>
        </w:rPr>
        <w:id w:val="-1590385669"/>
        <w:docPartObj>
          <w:docPartGallery w:val="Bibliographies"/>
          <w:docPartUnique/>
        </w:docPartObj>
      </w:sdtPr>
      <w:sdtEndPr>
        <w:rPr>
          <w:lang w:val="en-US"/>
        </w:rPr>
      </w:sdtEndPr>
      <w:sdtContent>
        <w:p w14:paraId="4EDEF3EB" w14:textId="77777777" w:rsidR="006821A7" w:rsidRDefault="006821A7">
          <w:pPr>
            <w:pStyle w:val="Heading1"/>
            <w:rPr>
              <w:rFonts w:ascii="Calibri" w:eastAsia="Calibri" w:hAnsi="Calibri" w:cs="Calibri"/>
              <w:b w:val="0"/>
              <w:bCs w:val="0"/>
              <w:color w:val="auto"/>
              <w:sz w:val="22"/>
              <w:szCs w:val="22"/>
              <w:lang w:val="en-GB"/>
            </w:rPr>
          </w:pPr>
          <w:r>
            <w:rPr>
              <w:rFonts w:ascii="Calibri" w:eastAsia="Calibri" w:hAnsi="Calibri" w:cs="Calibri"/>
              <w:b w:val="0"/>
              <w:bCs w:val="0"/>
              <w:color w:val="auto"/>
              <w:sz w:val="22"/>
              <w:szCs w:val="22"/>
              <w:lang w:val="en-GB"/>
            </w:rPr>
            <w:br w:type="page"/>
          </w:r>
        </w:p>
        <w:p w14:paraId="4AE7F77F" w14:textId="2666BFF5" w:rsidR="005D4ABF" w:rsidRDefault="005D4ABF">
          <w:pPr>
            <w:pStyle w:val="Heading1"/>
          </w:pPr>
          <w:r>
            <w:rPr>
              <w:lang w:val="en-GB"/>
            </w:rPr>
            <w:lastRenderedPageBreak/>
            <w:t>References</w:t>
          </w:r>
        </w:p>
        <w:sdt>
          <w:sdtPr>
            <w:id w:val="-573587230"/>
            <w:bibliography/>
          </w:sdtPr>
          <w:sdtEndPr/>
          <w:sdtContent>
            <w:p w14:paraId="081AB7CC" w14:textId="77777777" w:rsidR="000B58AA" w:rsidRDefault="005D4ABF" w:rsidP="000B58AA">
              <w:pPr>
                <w:pStyle w:val="Bibliography"/>
                <w:ind w:left="720" w:hanging="720"/>
                <w:rPr>
                  <w:noProof/>
                  <w:sz w:val="24"/>
                  <w:szCs w:val="24"/>
                  <w:lang w:val="en-GB"/>
                </w:rPr>
              </w:pPr>
              <w:r>
                <w:fldChar w:fldCharType="begin"/>
              </w:r>
              <w:r>
                <w:instrText>BIBLIOGRAPHY</w:instrText>
              </w:r>
              <w:r>
                <w:fldChar w:fldCharType="separate"/>
              </w:r>
              <w:r w:rsidR="000B58AA">
                <w:rPr>
                  <w:noProof/>
                  <w:lang w:val="en-GB"/>
                </w:rPr>
                <w:t xml:space="preserve">Aitchison, G. (2024). When suicide is unjust violence: power, structural harms, and moral culpability. </w:t>
              </w:r>
              <w:r w:rsidR="000B58AA">
                <w:rPr>
                  <w:i/>
                  <w:iCs/>
                  <w:noProof/>
                  <w:lang w:val="en-GB"/>
                </w:rPr>
                <w:t>The Journal of Politics, 86</w:t>
              </w:r>
              <w:r w:rsidR="000B58AA">
                <w:rPr>
                  <w:noProof/>
                  <w:lang w:val="en-GB"/>
                </w:rPr>
                <w:t>(3), 905-919.</w:t>
              </w:r>
            </w:p>
            <w:p w14:paraId="0409B606" w14:textId="77777777" w:rsidR="000B58AA" w:rsidRDefault="000B58AA" w:rsidP="000B58AA">
              <w:pPr>
                <w:pStyle w:val="Bibliography"/>
                <w:ind w:left="720" w:hanging="720"/>
                <w:rPr>
                  <w:noProof/>
                  <w:lang w:val="en-GB"/>
                </w:rPr>
              </w:pPr>
              <w:r>
                <w:rPr>
                  <w:noProof/>
                  <w:lang w:val="en-GB"/>
                </w:rPr>
                <w:t xml:space="preserve">Alimoradi, Z., Arabloo, J., Jandaghian-Bidgoli, M., Alizadeh, S., Griffiths, M. D., Gorji, H. A., &amp; Shalbafan, M. (2025). The association between intimate partner violence and suicide ideation and attempts among women: A systematic review and meta-analysis. </w:t>
              </w:r>
              <w:r>
                <w:rPr>
                  <w:i/>
                  <w:iCs/>
                  <w:noProof/>
                  <w:lang w:val="en-GB"/>
                </w:rPr>
                <w:t>Journal of Affective Disorders</w:t>
              </w:r>
              <w:r>
                <w:rPr>
                  <w:noProof/>
                  <w:lang w:val="en-GB"/>
                </w:rPr>
                <w:t>, 120511.</w:t>
              </w:r>
            </w:p>
            <w:p w14:paraId="0398BE67" w14:textId="77777777" w:rsidR="000B58AA" w:rsidRDefault="000B58AA" w:rsidP="000B58AA">
              <w:pPr>
                <w:pStyle w:val="Bibliography"/>
                <w:ind w:left="720" w:hanging="720"/>
                <w:rPr>
                  <w:noProof/>
                  <w:lang w:val="en-GB"/>
                </w:rPr>
              </w:pPr>
              <w:r>
                <w:rPr>
                  <w:noProof/>
                  <w:lang w:val="en-GB"/>
                </w:rPr>
                <w:t xml:space="preserve">Amiri, S. (2022). Prevalence of suicide in immigrants/refugees: a systematic review and meta-analysis. Archives of suicide research. </w:t>
              </w:r>
              <w:r>
                <w:rPr>
                  <w:i/>
                  <w:iCs/>
                  <w:noProof/>
                  <w:lang w:val="en-GB"/>
                </w:rPr>
                <w:t>26</w:t>
              </w:r>
              <w:r>
                <w:rPr>
                  <w:noProof/>
                  <w:lang w:val="en-GB"/>
                </w:rPr>
                <w:t>(2), 370-405. doi:10.1080/13811118.2020.1802379</w:t>
              </w:r>
            </w:p>
            <w:p w14:paraId="15CD2E11" w14:textId="77777777" w:rsidR="000B58AA" w:rsidRDefault="000B58AA" w:rsidP="000B58AA">
              <w:pPr>
                <w:pStyle w:val="Bibliography"/>
                <w:ind w:left="720" w:hanging="720"/>
                <w:rPr>
                  <w:noProof/>
                  <w:lang w:val="en-GB"/>
                </w:rPr>
              </w:pPr>
              <w:r>
                <w:rPr>
                  <w:noProof/>
                  <w:lang w:val="en-GB"/>
                </w:rPr>
                <w:t xml:space="preserve">Australian Institute of Family Studies. (2015, December 9). </w:t>
              </w:r>
              <w:r>
                <w:rPr>
                  <w:i/>
                  <w:iCs/>
                  <w:noProof/>
                  <w:lang w:val="en-GB"/>
                </w:rPr>
                <w:t>Domestic and Family violence in pregnancy and early parenthood</w:t>
              </w:r>
              <w:r>
                <w:rPr>
                  <w:noProof/>
                  <w:lang w:val="en-GB"/>
                </w:rPr>
                <w:t>. (A. Government, Producer) Retrieved from Australian Institute of Family Studies: https://aifs.gov.au/resources/policy-and-practice-papers/domestic-and-family-violence-pregnancy-and-early-parenthood</w:t>
              </w:r>
            </w:p>
            <w:p w14:paraId="7B6D01F0" w14:textId="77777777" w:rsidR="000B58AA" w:rsidRDefault="000B58AA" w:rsidP="000B58AA">
              <w:pPr>
                <w:pStyle w:val="Bibliography"/>
                <w:ind w:left="720" w:hanging="720"/>
                <w:rPr>
                  <w:noProof/>
                  <w:lang w:val="en-GB"/>
                </w:rPr>
              </w:pPr>
              <w:r>
                <w:rPr>
                  <w:noProof/>
                  <w:lang w:val="en-GB"/>
                </w:rPr>
                <w:t xml:space="preserve">Australian Institute of Health and Welfare. (2025, January 13). </w:t>
              </w:r>
              <w:r>
                <w:rPr>
                  <w:i/>
                  <w:iCs/>
                  <w:noProof/>
                  <w:lang w:val="en-GB"/>
                </w:rPr>
                <w:t>Maternal deaths</w:t>
              </w:r>
              <w:r>
                <w:rPr>
                  <w:noProof/>
                  <w:lang w:val="en-GB"/>
                </w:rPr>
                <w:t>. (A. Government, Producer) Retrieved from AIHW: https://www.aihw.gov.au/reports/mothers-babies/maternal-deaths-australia#causes</w:t>
              </w:r>
            </w:p>
            <w:p w14:paraId="1FF04422" w14:textId="77777777" w:rsidR="000B58AA" w:rsidRDefault="000B58AA" w:rsidP="000B58AA">
              <w:pPr>
                <w:pStyle w:val="Bibliography"/>
                <w:ind w:left="720" w:hanging="720"/>
                <w:rPr>
                  <w:noProof/>
                  <w:lang w:val="en-GB"/>
                </w:rPr>
              </w:pPr>
              <w:r>
                <w:rPr>
                  <w:noProof/>
                  <w:lang w:val="en-GB"/>
                </w:rPr>
                <w:t xml:space="preserve">Bowden, M., McCoy, A., &amp; Reavley, N. (2020). Suicidality and suicide prevention in culturally and linguistically diverse (CALD) communities: A systematic review. International Journal of Mental Health. </w:t>
              </w:r>
              <w:r>
                <w:rPr>
                  <w:i/>
                  <w:iCs/>
                  <w:noProof/>
                  <w:lang w:val="en-GB"/>
                </w:rPr>
                <w:t>49</w:t>
              </w:r>
              <w:r>
                <w:rPr>
                  <w:noProof/>
                  <w:lang w:val="en-GB"/>
                </w:rPr>
                <w:t>(4), 293–320. Retrieved from https://doi.org/10.1080/00207411.2</w:t>
              </w:r>
            </w:p>
            <w:p w14:paraId="5F728E36" w14:textId="77777777" w:rsidR="000B58AA" w:rsidRDefault="000B58AA" w:rsidP="000B58AA">
              <w:pPr>
                <w:pStyle w:val="Bibliography"/>
                <w:ind w:left="720" w:hanging="720"/>
                <w:rPr>
                  <w:noProof/>
                  <w:lang w:val="en-GB"/>
                </w:rPr>
              </w:pPr>
              <w:r>
                <w:rPr>
                  <w:noProof/>
                  <w:lang w:val="en-GB"/>
                </w:rPr>
                <w:t>CAT/C/83/D/1079/2021 (UN Human Rights Committee January 23, 2026).</w:t>
              </w:r>
            </w:p>
            <w:p w14:paraId="48C6A0DB" w14:textId="77777777" w:rsidR="000B58AA" w:rsidRDefault="000B58AA" w:rsidP="000B58AA">
              <w:pPr>
                <w:pStyle w:val="Bibliography"/>
                <w:ind w:left="720" w:hanging="720"/>
                <w:rPr>
                  <w:noProof/>
                  <w:lang w:val="en-GB"/>
                </w:rPr>
              </w:pPr>
              <w:r w:rsidRPr="00506028">
                <w:rPr>
                  <w:noProof/>
                  <w:lang w:val="it-IT"/>
                </w:rPr>
                <w:t xml:space="preserve">Dhollande, S., Sapkota, D., Meyer, S., Clarke, K.-A., &amp; Atiénzar-Prieto, M. (2025). </w:t>
              </w:r>
              <w:r>
                <w:rPr>
                  <w:noProof/>
                  <w:lang w:val="en-GB"/>
                </w:rPr>
                <w:t xml:space="preserve">Exploring Emergency Healthcare for Women Experiencing Intimate Partner Violence With Comorbid Psychological Distress. </w:t>
              </w:r>
              <w:r>
                <w:rPr>
                  <w:i/>
                  <w:iCs/>
                  <w:noProof/>
                  <w:lang w:val="en-GB"/>
                </w:rPr>
                <w:t>International Journal of Mental Health Nursing</w:t>
              </w:r>
              <w:r>
                <w:rPr>
                  <w:noProof/>
                  <w:lang w:val="en-GB"/>
                </w:rPr>
                <w:t>.</w:t>
              </w:r>
            </w:p>
            <w:p w14:paraId="0715D957" w14:textId="77777777" w:rsidR="000B58AA" w:rsidRDefault="000B58AA" w:rsidP="000B58AA">
              <w:pPr>
                <w:pStyle w:val="Bibliography"/>
                <w:ind w:left="720" w:hanging="720"/>
                <w:rPr>
                  <w:noProof/>
                  <w:lang w:val="en-GB"/>
                </w:rPr>
              </w:pPr>
              <w:r>
                <w:rPr>
                  <w:noProof/>
                  <w:lang w:val="en-GB"/>
                </w:rPr>
                <w:t xml:space="preserve">EMPHN. (2023, December 17). </w:t>
              </w:r>
              <w:r>
                <w:rPr>
                  <w:i/>
                  <w:iCs/>
                  <w:noProof/>
                  <w:lang w:val="en-GB"/>
                </w:rPr>
                <w:t>Crossroads to Community Wellbeing</w:t>
              </w:r>
              <w:r>
                <w:rPr>
                  <w:noProof/>
                  <w:lang w:val="en-GB"/>
                </w:rPr>
                <w:t>. Retrieved January 27, 2026, from EMPHN: https://emphn.org.au/news/crossroads-to-community-wellbeing/</w:t>
              </w:r>
            </w:p>
            <w:p w14:paraId="6C3F81AB" w14:textId="77777777" w:rsidR="000B58AA" w:rsidRDefault="000B58AA" w:rsidP="000B58AA">
              <w:pPr>
                <w:pStyle w:val="Bibliography"/>
                <w:ind w:left="720" w:hanging="720"/>
                <w:rPr>
                  <w:noProof/>
                  <w:lang w:val="en-GB"/>
                </w:rPr>
              </w:pPr>
              <w:r>
                <w:rPr>
                  <w:noProof/>
                  <w:lang w:val="en-GB"/>
                </w:rPr>
                <w:t>Finding into a death without inquest, COR 2018 2583 (Coroners Court of Victoria September 7, 2020).</w:t>
              </w:r>
            </w:p>
            <w:p w14:paraId="5B5E7D9F" w14:textId="77777777" w:rsidR="000B58AA" w:rsidRDefault="000B58AA" w:rsidP="000B58AA">
              <w:pPr>
                <w:pStyle w:val="Bibliography"/>
                <w:ind w:left="720" w:hanging="720"/>
                <w:rPr>
                  <w:noProof/>
                  <w:lang w:val="en-GB"/>
                </w:rPr>
              </w:pPr>
              <w:r w:rsidRPr="00506028">
                <w:rPr>
                  <w:noProof/>
                  <w:lang w:val="it-IT"/>
                </w:rPr>
                <w:t xml:space="preserve">Forte, A., Trobia, F., Gualtieri, F., Lamis, D. A., Cardamone, G., Giallonardo, V., . . . </w:t>
              </w:r>
              <w:r>
                <w:rPr>
                  <w:noProof/>
                  <w:lang w:val="en-GB"/>
                </w:rPr>
                <w:t xml:space="preserve">Pompili, M. (2018). Suicide risk among immigrants and ethnic minorities: a literature overview. International journal of environmental research and public health. </w:t>
              </w:r>
              <w:r>
                <w:rPr>
                  <w:i/>
                  <w:iCs/>
                  <w:noProof/>
                  <w:lang w:val="en-GB"/>
                </w:rPr>
                <w:t>15</w:t>
              </w:r>
              <w:r>
                <w:rPr>
                  <w:noProof/>
                  <w:lang w:val="en-GB"/>
                </w:rPr>
                <w:t>(7).</w:t>
              </w:r>
            </w:p>
            <w:p w14:paraId="53062A62" w14:textId="77777777" w:rsidR="000B58AA" w:rsidRDefault="000B58AA" w:rsidP="000B58AA">
              <w:pPr>
                <w:pStyle w:val="Bibliography"/>
                <w:ind w:left="720" w:hanging="720"/>
                <w:rPr>
                  <w:noProof/>
                  <w:lang w:val="en-GB"/>
                </w:rPr>
              </w:pPr>
              <w:r>
                <w:rPr>
                  <w:noProof/>
                  <w:lang w:val="en-GB"/>
                </w:rPr>
                <w:t xml:space="preserve">Huggins, B. (2022). </w:t>
              </w:r>
              <w:r>
                <w:rPr>
                  <w:i/>
                  <w:iCs/>
                  <w:noProof/>
                  <w:lang w:val="en-GB"/>
                </w:rPr>
                <w:t>Safety and Support in my language: Final Report.</w:t>
              </w:r>
              <w:r>
                <w:rPr>
                  <w:noProof/>
                  <w:lang w:val="en-GB"/>
                </w:rPr>
                <w:t xml:space="preserve"> Melbourne: Multicultural Centre for Women's Health.</w:t>
              </w:r>
            </w:p>
            <w:p w14:paraId="2E94C17A" w14:textId="77777777" w:rsidR="000B58AA" w:rsidRDefault="000B58AA" w:rsidP="000B58AA">
              <w:pPr>
                <w:pStyle w:val="Bibliography"/>
                <w:ind w:left="720" w:hanging="720"/>
                <w:rPr>
                  <w:noProof/>
                  <w:lang w:val="en-GB"/>
                </w:rPr>
              </w:pPr>
              <w:r>
                <w:rPr>
                  <w:noProof/>
                  <w:lang w:val="en-GB"/>
                </w:rPr>
                <w:t xml:space="preserve">inTouch. (2022). </w:t>
              </w:r>
              <w:r>
                <w:rPr>
                  <w:i/>
                  <w:iCs/>
                  <w:noProof/>
                  <w:lang w:val="en-GB"/>
                </w:rPr>
                <w:t>The causes and consequences of misidentification on women from migrant and refugee communities experiencing family violence position paper February 2022.</w:t>
              </w:r>
              <w:r>
                <w:rPr>
                  <w:noProof/>
                  <w:lang w:val="en-GB"/>
                </w:rPr>
                <w:t xml:space="preserve"> Melbourne: inTouch Multicultural Centre Against Family Violence. Retrieved from inTouch: https://intouch.org.au/wp-content/uploads/2023/10/inTouch-Position-Paper-Misidentification-February-2022.pdf</w:t>
              </w:r>
            </w:p>
            <w:p w14:paraId="1BCF30ED" w14:textId="77777777" w:rsidR="000B58AA" w:rsidRDefault="000B58AA" w:rsidP="000B58AA">
              <w:pPr>
                <w:pStyle w:val="Bibliography"/>
                <w:ind w:left="720" w:hanging="720"/>
                <w:rPr>
                  <w:noProof/>
                  <w:lang w:val="en-GB"/>
                </w:rPr>
              </w:pPr>
              <w:r>
                <w:rPr>
                  <w:noProof/>
                  <w:lang w:val="en-GB"/>
                </w:rPr>
                <w:t xml:space="preserve">Labra-Odde, C., Tong, A., Tran, G., Lekshmi, A., &amp; Ansari, D. (2026). </w:t>
              </w:r>
              <w:r>
                <w:rPr>
                  <w:i/>
                  <w:iCs/>
                  <w:noProof/>
                  <w:lang w:val="en-GB"/>
                </w:rPr>
                <w:t>End All Bias: Migrant and Refugee Women’s Experiences of the Australian Health System.</w:t>
              </w:r>
              <w:r>
                <w:rPr>
                  <w:noProof/>
                  <w:lang w:val="en-GB"/>
                </w:rPr>
                <w:t xml:space="preserve"> Multicultural Centre for Women's Health.</w:t>
              </w:r>
            </w:p>
            <w:p w14:paraId="7694B223" w14:textId="77777777" w:rsidR="000B58AA" w:rsidRDefault="000B58AA" w:rsidP="000B58AA">
              <w:pPr>
                <w:pStyle w:val="Bibliography"/>
                <w:ind w:left="720" w:hanging="720"/>
                <w:rPr>
                  <w:noProof/>
                  <w:lang w:val="en-GB"/>
                </w:rPr>
              </w:pPr>
              <w:r>
                <w:rPr>
                  <w:noProof/>
                  <w:lang w:val="en-GB"/>
                </w:rPr>
                <w:t xml:space="preserve">MacIsaac, M., Bugeja, L., Weiland, T., Dwyer, J., Selvakumar, K., &amp; Jelinek, G. (2018). Prevalence and Characteristics of Interpersonal Violence in People Dying From Suicide in Victoria, Australia. </w:t>
              </w:r>
              <w:r>
                <w:rPr>
                  <w:i/>
                  <w:iCs/>
                  <w:noProof/>
                  <w:lang w:val="en-GB"/>
                </w:rPr>
                <w:t>Asia Pacific Journal of Public Health, 30</w:t>
              </w:r>
              <w:r>
                <w:rPr>
                  <w:noProof/>
                  <w:lang w:val="en-GB"/>
                </w:rPr>
                <w:t>(1), 36-44. doi:10.1177/10105395177</w:t>
              </w:r>
            </w:p>
            <w:p w14:paraId="4182D1D7" w14:textId="77777777" w:rsidR="000B58AA" w:rsidRDefault="000B58AA" w:rsidP="000B58AA">
              <w:pPr>
                <w:pStyle w:val="Bibliography"/>
                <w:ind w:left="720" w:hanging="720"/>
                <w:rPr>
                  <w:noProof/>
                  <w:lang w:val="en-GB"/>
                </w:rPr>
              </w:pPr>
              <w:r>
                <w:rPr>
                  <w:noProof/>
                  <w:lang w:val="en-GB"/>
                </w:rPr>
                <w:t xml:space="preserve">Maheen, H., &amp; King, T. (2023). Suicide in first-generation Australian migrants, 2006–2019: a </w:t>
              </w:r>
              <w:r>
                <w:rPr>
                  <w:noProof/>
                  <w:lang w:val="en-GB"/>
                </w:rPr>
                <w:lastRenderedPageBreak/>
                <w:t xml:space="preserve">retrospective mortality study. </w:t>
              </w:r>
              <w:r>
                <w:rPr>
                  <w:i/>
                  <w:iCs/>
                  <w:noProof/>
                  <w:lang w:val="en-GB"/>
                </w:rPr>
                <w:t>.The Lancet Regional Health–Western Pacific</w:t>
              </w:r>
              <w:r>
                <w:rPr>
                  <w:noProof/>
                  <w:lang w:val="en-GB"/>
                </w:rPr>
                <w:t>(39.).</w:t>
              </w:r>
            </w:p>
            <w:p w14:paraId="52B8F8F3" w14:textId="77777777" w:rsidR="000B58AA" w:rsidRDefault="000B58AA" w:rsidP="000B58AA">
              <w:pPr>
                <w:pStyle w:val="Bibliography"/>
                <w:ind w:left="720" w:hanging="720"/>
                <w:rPr>
                  <w:noProof/>
                  <w:lang w:val="en-GB"/>
                </w:rPr>
              </w:pPr>
              <w:r>
                <w:rPr>
                  <w:noProof/>
                  <w:lang w:val="en-GB"/>
                </w:rPr>
                <w:t>MCWH. (2020, November). Policy Brief: Immigrant and Refugee Women's Mental Health. Multicultural Centre for Women's Health. Retrieved from https://www.mcwh.com.au/wp-content/uploads/MCWH-Policy-Brief_Mental-Health-.pdf</w:t>
              </w:r>
            </w:p>
            <w:p w14:paraId="1D3365EF" w14:textId="77777777" w:rsidR="000B58AA" w:rsidRDefault="000B58AA" w:rsidP="000B58AA">
              <w:pPr>
                <w:pStyle w:val="Bibliography"/>
                <w:ind w:left="720" w:hanging="720"/>
                <w:rPr>
                  <w:noProof/>
                  <w:lang w:val="en-GB"/>
                </w:rPr>
              </w:pPr>
              <w:r>
                <w:rPr>
                  <w:noProof/>
                  <w:lang w:val="en-GB"/>
                </w:rPr>
                <w:t xml:space="preserve">MCWH. (2022). </w:t>
              </w:r>
              <w:r>
                <w:rPr>
                  <w:i/>
                  <w:iCs/>
                  <w:noProof/>
                  <w:lang w:val="en-GB"/>
                </w:rPr>
                <w:t>Policy Brief: Migrant and Refugee Women's Perinatal Mental Health.</w:t>
              </w:r>
              <w:r>
                <w:rPr>
                  <w:noProof/>
                  <w:lang w:val="en-GB"/>
                </w:rPr>
                <w:t xml:space="preserve"> Melbourne: Multicultural Centre for Women's Health. Retrieved from https://www.mcwh.com.au/wp-content/uploads/Perinatal-mental-health-policy-brief-final.pdf</w:t>
              </w:r>
            </w:p>
            <w:p w14:paraId="57DA4BA1" w14:textId="77777777" w:rsidR="000B58AA" w:rsidRDefault="000B58AA" w:rsidP="000B58AA">
              <w:pPr>
                <w:pStyle w:val="Bibliography"/>
                <w:ind w:left="720" w:hanging="720"/>
                <w:rPr>
                  <w:noProof/>
                  <w:lang w:val="en-GB"/>
                </w:rPr>
              </w:pPr>
              <w:r>
                <w:rPr>
                  <w:noProof/>
                  <w:lang w:val="en-GB"/>
                </w:rPr>
                <w:t>MCWH. (2025, March). Submission to the Inquiry into the redevelopment of Melbourne's public housing towers. Victoria, Australia: Multicultural Centre for Women's Health. Retrieved from https://www.mcwh.com.au/submission-to-the-inquiry-into-the-redevelopment-of-melbournes-public-housing-towers/</w:t>
              </w:r>
            </w:p>
            <w:p w14:paraId="6C94361A" w14:textId="77777777" w:rsidR="000B58AA" w:rsidRDefault="000B58AA" w:rsidP="000B58AA">
              <w:pPr>
                <w:pStyle w:val="Bibliography"/>
                <w:ind w:left="720" w:hanging="720"/>
                <w:rPr>
                  <w:noProof/>
                  <w:lang w:val="en-GB"/>
                </w:rPr>
              </w:pPr>
              <w:r>
                <w:rPr>
                  <w:noProof/>
                  <w:lang w:val="en-GB"/>
                </w:rPr>
                <w:t>MCWH; Whittlesea Community Connections; inTouch. (2022, July). All Together Community of Practice Advocacy Brief. Retrieved from https://www.mcwh.com.au/wp-content/uploads/All_Together_Community_of_Practice_Advocacy_Brief_V2.pdf</w:t>
              </w:r>
            </w:p>
            <w:p w14:paraId="0CEC82C0" w14:textId="77777777" w:rsidR="000B58AA" w:rsidRDefault="000B58AA" w:rsidP="000B58AA">
              <w:pPr>
                <w:pStyle w:val="Bibliography"/>
                <w:ind w:left="720" w:hanging="720"/>
                <w:rPr>
                  <w:noProof/>
                  <w:lang w:val="en-GB"/>
                </w:rPr>
              </w:pPr>
              <w:r>
                <w:rPr>
                  <w:noProof/>
                  <w:lang w:val="en-GB"/>
                </w:rPr>
                <w:t xml:space="preserve">National Suicide Prevention Office. (2025). </w:t>
              </w:r>
              <w:r>
                <w:rPr>
                  <w:i/>
                  <w:iCs/>
                  <w:noProof/>
                  <w:lang w:val="en-GB"/>
                </w:rPr>
                <w:t>The National Suicide Prevention Strategy 2025-2035.</w:t>
              </w:r>
              <w:r>
                <w:rPr>
                  <w:noProof/>
                  <w:lang w:val="en-GB"/>
                </w:rPr>
                <w:t xml:space="preserve"> Canberra: Australian Government, Department of Health and Aged Care.</w:t>
              </w:r>
            </w:p>
            <w:p w14:paraId="6860CA9A" w14:textId="77777777" w:rsidR="000B58AA" w:rsidRDefault="000B58AA" w:rsidP="000B58AA">
              <w:pPr>
                <w:pStyle w:val="Bibliography"/>
                <w:ind w:left="720" w:hanging="720"/>
                <w:rPr>
                  <w:noProof/>
                  <w:lang w:val="en-GB"/>
                </w:rPr>
              </w:pPr>
              <w:r>
                <w:rPr>
                  <w:noProof/>
                  <w:lang w:val="en-GB"/>
                </w:rPr>
                <w:t xml:space="preserve">Navodani, T., Gartland, D., Brown, S., Riggs, E., &amp; Yelland, J. (2019). Common maternal health problems among Australian-born and migrant women: a prospective cohort study. </w:t>
              </w:r>
              <w:r>
                <w:rPr>
                  <w:i/>
                  <w:iCs/>
                  <w:noProof/>
                  <w:lang w:val="en-GB"/>
                </w:rPr>
                <w:t>PLoS One, 14</w:t>
              </w:r>
              <w:r>
                <w:rPr>
                  <w:noProof/>
                  <w:lang w:val="en-GB"/>
                </w:rPr>
                <w:t>(2), e0211685.</w:t>
              </w:r>
            </w:p>
            <w:p w14:paraId="64496164" w14:textId="77777777" w:rsidR="000B58AA" w:rsidRDefault="000B58AA" w:rsidP="000B58AA">
              <w:pPr>
                <w:pStyle w:val="Bibliography"/>
                <w:ind w:left="720" w:hanging="720"/>
                <w:rPr>
                  <w:noProof/>
                  <w:lang w:val="en-GB"/>
                </w:rPr>
              </w:pPr>
              <w:r>
                <w:rPr>
                  <w:noProof/>
                  <w:lang w:val="en-GB"/>
                </w:rPr>
                <w:t xml:space="preserve">O’Connor, M., &amp; Ibrahim, S. (2018). Suicidality and family violence in Australian immigrant women presenting to out-patient mental health settings. </w:t>
              </w:r>
              <w:r>
                <w:rPr>
                  <w:i/>
                  <w:iCs/>
                  <w:noProof/>
                  <w:lang w:val="en-GB"/>
                </w:rPr>
                <w:t>Australasian psychiatry, 26</w:t>
              </w:r>
              <w:r>
                <w:rPr>
                  <w:noProof/>
                  <w:lang w:val="en-GB"/>
                </w:rPr>
                <w:t>(2), 224-225.</w:t>
              </w:r>
            </w:p>
            <w:p w14:paraId="6E2A254C" w14:textId="77777777" w:rsidR="000B58AA" w:rsidRDefault="000B58AA" w:rsidP="000B58AA">
              <w:pPr>
                <w:pStyle w:val="Bibliography"/>
                <w:ind w:left="720" w:hanging="720"/>
                <w:rPr>
                  <w:noProof/>
                  <w:lang w:val="en-GB"/>
                </w:rPr>
              </w:pPr>
              <w:r>
                <w:rPr>
                  <w:noProof/>
                  <w:lang w:val="en-GB"/>
                </w:rPr>
                <w:t xml:space="preserve">Ombudsman Western Australia. (2022). </w:t>
              </w:r>
              <w:r>
                <w:rPr>
                  <w:i/>
                  <w:iCs/>
                  <w:noProof/>
                  <w:lang w:val="en-GB"/>
                </w:rPr>
                <w:t>Investigation into family and domestic violence and suicide. Vol.1: Executive Summaray.</w:t>
              </w:r>
              <w:r>
                <w:rPr>
                  <w:noProof/>
                  <w:lang w:val="en-GB"/>
                </w:rPr>
                <w:t xml:space="preserve"> Ombudsman Western Australia.</w:t>
              </w:r>
            </w:p>
            <w:p w14:paraId="61E5CAFF" w14:textId="77777777" w:rsidR="000B58AA" w:rsidRDefault="000B58AA" w:rsidP="000B58AA">
              <w:pPr>
                <w:pStyle w:val="Bibliography"/>
                <w:ind w:left="720" w:hanging="720"/>
                <w:rPr>
                  <w:noProof/>
                  <w:lang w:val="en-GB"/>
                </w:rPr>
              </w:pPr>
              <w:r>
                <w:rPr>
                  <w:noProof/>
                  <w:lang w:val="en-GB"/>
                </w:rPr>
                <w:t xml:space="preserve">On, M. L., Ayre, J., Webster, K., &amp; &amp; Moon, L. (2016). </w:t>
              </w:r>
              <w:r>
                <w:rPr>
                  <w:i/>
                  <w:iCs/>
                  <w:noProof/>
                  <w:lang w:val="en-GB"/>
                </w:rPr>
                <w:t>Examination of the health outcomes of intimate partner violence against women: State of knowledge paper.</w:t>
              </w:r>
              <w:r>
                <w:rPr>
                  <w:noProof/>
                  <w:lang w:val="en-GB"/>
                </w:rPr>
                <w:t xml:space="preserve"> Sydney: ANROWS.</w:t>
              </w:r>
            </w:p>
            <w:p w14:paraId="47A9722D" w14:textId="77777777" w:rsidR="000B58AA" w:rsidRDefault="000B58AA" w:rsidP="000B58AA">
              <w:pPr>
                <w:pStyle w:val="Bibliography"/>
                <w:ind w:left="720" w:hanging="720"/>
                <w:rPr>
                  <w:noProof/>
                  <w:lang w:val="en-GB"/>
                </w:rPr>
              </w:pPr>
              <w:r>
                <w:rPr>
                  <w:noProof/>
                  <w:lang w:val="en-GB"/>
                </w:rPr>
                <w:t xml:space="preserve">Pham, T. T., O'Brien, K. S., Liu, S., Gibson, K., &amp; Berecki-Gisolf, J. (2024). Suicide and mortality following self-harm in Culturally and Linguistically Diverse communities in Victoria, Australia: insights from a data linkage study. </w:t>
              </w:r>
              <w:r>
                <w:rPr>
                  <w:i/>
                  <w:iCs/>
                  <w:noProof/>
                  <w:lang w:val="en-GB"/>
                </w:rPr>
                <w:t>Frontiers in public health</w:t>
              </w:r>
              <w:r>
                <w:rPr>
                  <w:noProof/>
                  <w:lang w:val="en-GB"/>
                </w:rPr>
                <w:t>(12).</w:t>
              </w:r>
            </w:p>
            <w:p w14:paraId="4A8E0482" w14:textId="77777777" w:rsidR="000B58AA" w:rsidRDefault="000B58AA" w:rsidP="000B58AA">
              <w:pPr>
                <w:pStyle w:val="Bibliography"/>
                <w:ind w:left="720" w:hanging="720"/>
                <w:rPr>
                  <w:noProof/>
                  <w:lang w:val="en-GB"/>
                </w:rPr>
              </w:pPr>
              <w:r>
                <w:rPr>
                  <w:noProof/>
                  <w:lang w:val="en-GB"/>
                </w:rPr>
                <w:t xml:space="preserve">Poljski, C. (2011). </w:t>
              </w:r>
              <w:r>
                <w:rPr>
                  <w:i/>
                  <w:iCs/>
                  <w:noProof/>
                  <w:lang w:val="en-GB"/>
                </w:rPr>
                <w:t>On Her Way: Primary Prevention of Violence Against Immigrant and Refugee Women.</w:t>
              </w:r>
              <w:r>
                <w:rPr>
                  <w:noProof/>
                  <w:lang w:val="en-GB"/>
                </w:rPr>
                <w:t xml:space="preserve"> Melbourne: Multicultural Centre for Women's Health.</w:t>
              </w:r>
            </w:p>
            <w:p w14:paraId="454FD91A" w14:textId="77777777" w:rsidR="000B58AA" w:rsidRDefault="000B58AA" w:rsidP="000B58AA">
              <w:pPr>
                <w:pStyle w:val="Bibliography"/>
                <w:ind w:left="720" w:hanging="720"/>
                <w:rPr>
                  <w:noProof/>
                  <w:lang w:val="en-GB"/>
                </w:rPr>
              </w:pPr>
              <w:r>
                <w:rPr>
                  <w:noProof/>
                  <w:lang w:val="en-GB"/>
                </w:rPr>
                <w:t xml:space="preserve">Satyen, L., Toumbourou, J., W., H. J., Supol, M., &amp; Ranganathan, A. (2021). The Royal Commission into Family Violence: Trends in the reporting of intimate partner violence and help-seeking behavior. </w:t>
              </w:r>
              <w:r>
                <w:rPr>
                  <w:i/>
                  <w:iCs/>
                  <w:noProof/>
                  <w:lang w:val="en-GB"/>
                </w:rPr>
                <w:t>Journal of interpersonal violence, 36</w:t>
              </w:r>
              <w:r>
                <w:rPr>
                  <w:noProof/>
                  <w:lang w:val="en-GB"/>
                </w:rPr>
                <w:t>(23-24), 11009-11034.</w:t>
              </w:r>
            </w:p>
            <w:p w14:paraId="2348872D" w14:textId="77777777" w:rsidR="000B58AA" w:rsidRDefault="000B58AA" w:rsidP="000B58AA">
              <w:pPr>
                <w:pStyle w:val="Bibliography"/>
                <w:ind w:left="720" w:hanging="720"/>
                <w:rPr>
                  <w:noProof/>
                  <w:lang w:val="en-GB"/>
                </w:rPr>
              </w:pPr>
              <w:r>
                <w:rPr>
                  <w:noProof/>
                  <w:lang w:val="en-GB"/>
                </w:rPr>
                <w:t xml:space="preserve">Seagrave, M. (2017). </w:t>
              </w:r>
              <w:r>
                <w:rPr>
                  <w:i/>
                  <w:iCs/>
                  <w:noProof/>
                  <w:lang w:val="en-GB"/>
                </w:rPr>
                <w:t>Temporary migration and family violence: An analysis of victimisation, vulnerability and support.</w:t>
              </w:r>
              <w:r>
                <w:rPr>
                  <w:noProof/>
                  <w:lang w:val="en-GB"/>
                </w:rPr>
                <w:t xml:space="preserve"> Melbourne: Monash University.</w:t>
              </w:r>
            </w:p>
            <w:p w14:paraId="30767CD3" w14:textId="77777777" w:rsidR="000B58AA" w:rsidRDefault="000B58AA" w:rsidP="000B58AA">
              <w:pPr>
                <w:pStyle w:val="Bibliography"/>
                <w:ind w:left="720" w:hanging="720"/>
                <w:rPr>
                  <w:noProof/>
                  <w:lang w:val="en-GB"/>
                </w:rPr>
              </w:pPr>
              <w:r>
                <w:rPr>
                  <w:noProof/>
                  <w:lang w:val="en-GB"/>
                </w:rPr>
                <w:t xml:space="preserve">Spivak, B., Trood, M., Simmons, M., McEwan, T., &amp; Papalia, N. (2025, May). Sex differences in the association between family violence involvement and emergency mental health presentations: a longitudinal analysis. </w:t>
              </w:r>
              <w:r>
                <w:rPr>
                  <w:i/>
                  <w:iCs/>
                  <w:noProof/>
                  <w:lang w:val="en-GB"/>
                </w:rPr>
                <w:t>Soc Psychiatry Psychiatr Epidemiol., 60</w:t>
              </w:r>
              <w:r>
                <w:rPr>
                  <w:noProof/>
                  <w:lang w:val="en-GB"/>
                </w:rPr>
                <w:t>(5), 1151-1159. doi:10.1007/s00127-024-02802-2</w:t>
              </w:r>
            </w:p>
            <w:p w14:paraId="4C9F7C53" w14:textId="77777777" w:rsidR="000B58AA" w:rsidRDefault="000B58AA" w:rsidP="000B58AA">
              <w:pPr>
                <w:pStyle w:val="Bibliography"/>
                <w:ind w:left="720" w:hanging="720"/>
                <w:rPr>
                  <w:noProof/>
                  <w:lang w:val="en-GB"/>
                </w:rPr>
              </w:pPr>
              <w:r>
                <w:rPr>
                  <w:i/>
                  <w:iCs/>
                  <w:noProof/>
                  <w:lang w:val="en-GB"/>
                </w:rPr>
                <w:t>Suicide &amp; self-harm monitoring</w:t>
              </w:r>
              <w:r>
                <w:rPr>
                  <w:noProof/>
                  <w:lang w:val="en-GB"/>
                </w:rPr>
                <w:t>. (2025, April 4). (Australian Government) Retrieved 13 01, 2026, from Australian Institute of Health and Welfare: https://www.aihw.gov.au/suicide-self-harm-monitoring/risk-factors/illness-injury-burden-disease</w:t>
              </w:r>
            </w:p>
            <w:p w14:paraId="1D71558B" w14:textId="77777777" w:rsidR="000B58AA" w:rsidRDefault="000B58AA" w:rsidP="000B58AA">
              <w:pPr>
                <w:pStyle w:val="Bibliography"/>
                <w:ind w:left="720" w:hanging="720"/>
                <w:rPr>
                  <w:noProof/>
                  <w:lang w:val="en-GB"/>
                </w:rPr>
              </w:pPr>
              <w:r>
                <w:rPr>
                  <w:noProof/>
                  <w:lang w:val="en-GB"/>
                </w:rPr>
                <w:t xml:space="preserve">Sullivan, C., Block, K., Hourani, J., &amp; Vaughan, C. (2025). Equivocal Justice: Migrant and Refugee Survivors of Family Violence and Interactions With the Australian Legal System. </w:t>
              </w:r>
              <w:r>
                <w:rPr>
                  <w:i/>
                  <w:iCs/>
                  <w:noProof/>
                  <w:lang w:val="en-GB"/>
                </w:rPr>
                <w:t>Violence Against Women</w:t>
              </w:r>
              <w:r>
                <w:rPr>
                  <w:noProof/>
                  <w:lang w:val="en-GB"/>
                </w:rPr>
                <w:t>. doi:10.1177/10778012251334767</w:t>
              </w:r>
            </w:p>
            <w:p w14:paraId="1FEB83B9" w14:textId="77777777" w:rsidR="000B58AA" w:rsidRDefault="000B58AA" w:rsidP="000B58AA">
              <w:pPr>
                <w:pStyle w:val="Bibliography"/>
                <w:ind w:left="720" w:hanging="720"/>
                <w:rPr>
                  <w:noProof/>
                  <w:lang w:val="en-GB"/>
                </w:rPr>
              </w:pPr>
              <w:r>
                <w:rPr>
                  <w:noProof/>
                  <w:lang w:val="en-GB"/>
                </w:rPr>
                <w:lastRenderedPageBreak/>
                <w:t xml:space="preserve">Sullivan, C., Vaughan, C., &amp; Wright, J. (2020). </w:t>
              </w:r>
              <w:r>
                <w:rPr>
                  <w:i/>
                  <w:iCs/>
                  <w:noProof/>
                  <w:lang w:val="en-GB"/>
                </w:rPr>
                <w:t>Migrant and refugee women’s mental health in Australia: a literature review.</w:t>
              </w:r>
              <w:r>
                <w:rPr>
                  <w:noProof/>
                  <w:lang w:val="en-GB"/>
                </w:rPr>
                <w:t xml:space="preserve"> School of Population and Global Health, University of Melbourne. Retrieved from chrome-extension://efaidnbmnnnibpcajpcglclefindmkaj/https://www.mcwh.com.au/wp-content/uploads/Lit-review_mental-health.pdf</w:t>
              </w:r>
            </w:p>
            <w:p w14:paraId="29291BF6" w14:textId="77777777" w:rsidR="000B58AA" w:rsidRDefault="000B58AA" w:rsidP="000B58AA">
              <w:pPr>
                <w:pStyle w:val="Bibliography"/>
                <w:ind w:left="720" w:hanging="720"/>
                <w:rPr>
                  <w:noProof/>
                  <w:lang w:val="en-GB"/>
                </w:rPr>
              </w:pPr>
              <w:r>
                <w:rPr>
                  <w:noProof/>
                  <w:lang w:val="en-GB"/>
                </w:rPr>
                <w:t xml:space="preserve">Te Tāhū Hauora Health Quality &amp; Safety Commission. (2025). </w:t>
              </w:r>
              <w:r>
                <w:rPr>
                  <w:i/>
                  <w:iCs/>
                  <w:noProof/>
                  <w:lang w:val="en-GB"/>
                </w:rPr>
                <w:t>Femicide: Deaths resulting from gender-based violence in Aotearoa New Zealand Kōhuru Wahine: nā te ririhau ā-ira i te whenua o Aotearoa.</w:t>
              </w:r>
              <w:r>
                <w:rPr>
                  <w:noProof/>
                  <w:lang w:val="en-GB"/>
                </w:rPr>
                <w:t xml:space="preserve"> New Zealand Government.</w:t>
              </w:r>
            </w:p>
            <w:p w14:paraId="29227859" w14:textId="77777777" w:rsidR="000B58AA" w:rsidRDefault="000B58AA" w:rsidP="000B58AA">
              <w:pPr>
                <w:pStyle w:val="Bibliography"/>
                <w:ind w:left="720" w:hanging="720"/>
                <w:rPr>
                  <w:noProof/>
                  <w:lang w:val="en-GB"/>
                </w:rPr>
              </w:pPr>
              <w:r>
                <w:rPr>
                  <w:noProof/>
                  <w:lang w:val="en-GB"/>
                </w:rPr>
                <w:t xml:space="preserve">Tran, G., Ansari, D., Labra-Odde, C., &amp; Tong, A. (2023). </w:t>
              </w:r>
              <w:r>
                <w:rPr>
                  <w:i/>
                  <w:iCs/>
                  <w:noProof/>
                  <w:lang w:val="en-GB"/>
                </w:rPr>
                <w:t>Building Bridges: Promoting Mental Health and Wellbeing for Migrant Women.</w:t>
              </w:r>
              <w:r>
                <w:rPr>
                  <w:noProof/>
                  <w:lang w:val="en-GB"/>
                </w:rPr>
                <w:t xml:space="preserve"> Multicultural Centre for Women's Health. Retrieved from file:///C:/Users/Jasmin/Documents/Digital%20Equity%20Project/Reports/Building-Bridges-Promoting-Mental-Health-and-Wellbeing-for-Migrant-and-Refugee-Women_Report_FINAL.pdf</w:t>
              </w:r>
            </w:p>
            <w:p w14:paraId="2A6FA8DA" w14:textId="77777777" w:rsidR="000B58AA" w:rsidRDefault="000B58AA" w:rsidP="000B58AA">
              <w:pPr>
                <w:pStyle w:val="Bibliography"/>
                <w:ind w:left="720" w:hanging="720"/>
                <w:rPr>
                  <w:noProof/>
                  <w:lang w:val="en-GB"/>
                </w:rPr>
              </w:pPr>
              <w:r>
                <w:rPr>
                  <w:noProof/>
                  <w:lang w:val="en-GB"/>
                </w:rPr>
                <w:t xml:space="preserve">Truong, M., Dwyer, J., Chan, J., &amp; Bugeja, L. (2023, Oct). Availability and quality of data related to cultural and linguistic diversity in the Victorian Suicide Register: A pilot study. </w:t>
              </w:r>
              <w:r>
                <w:rPr>
                  <w:i/>
                  <w:iCs/>
                  <w:noProof/>
                  <w:lang w:val="en-GB"/>
                </w:rPr>
                <w:t>Aust N Z J Public Health, 47</w:t>
              </w:r>
              <w:r>
                <w:rPr>
                  <w:noProof/>
                  <w:lang w:val="en-GB"/>
                </w:rPr>
                <w:t>(5). doi:10.1016/j.anzjph.2023.100078</w:t>
              </w:r>
            </w:p>
            <w:p w14:paraId="18AD87B8" w14:textId="77777777" w:rsidR="000B58AA" w:rsidRDefault="000B58AA" w:rsidP="000B58AA">
              <w:pPr>
                <w:pStyle w:val="Bibliography"/>
                <w:ind w:left="720" w:hanging="720"/>
                <w:rPr>
                  <w:noProof/>
                  <w:lang w:val="en-GB"/>
                </w:rPr>
              </w:pPr>
              <w:r>
                <w:rPr>
                  <w:noProof/>
                  <w:lang w:val="en-GB"/>
                </w:rPr>
                <w:t xml:space="preserve">Vasil, S. (2023). “I Came Here, and it Got Worse Day by Day”: Examining the Intersections Between Migrant Precarity and Family Violence Among Women with Insecure Migration Status in Australia. </w:t>
              </w:r>
              <w:r>
                <w:rPr>
                  <w:i/>
                  <w:iCs/>
                  <w:noProof/>
                  <w:lang w:val="en-GB"/>
                </w:rPr>
                <w:t>Violence Against Women, 30</w:t>
              </w:r>
              <w:r>
                <w:rPr>
                  <w:noProof/>
                  <w:lang w:val="en-GB"/>
                </w:rPr>
                <w:t>(10), 2482-2510. Retrieved from https://doi.org/10.1177/10778012231159414</w:t>
              </w:r>
            </w:p>
            <w:p w14:paraId="543C4D1F" w14:textId="77777777" w:rsidR="000B58AA" w:rsidRDefault="000B58AA" w:rsidP="000B58AA">
              <w:pPr>
                <w:pStyle w:val="Bibliography"/>
                <w:ind w:left="720" w:hanging="720"/>
                <w:rPr>
                  <w:noProof/>
                  <w:lang w:val="en-GB"/>
                </w:rPr>
              </w:pPr>
              <w:r>
                <w:rPr>
                  <w:noProof/>
                  <w:lang w:val="en-GB"/>
                </w:rPr>
                <w:t xml:space="preserve">Vasil, S. (2023). Understanding the Nature of Family Violence Against Women With Insecure Migration Status in Australia. </w:t>
              </w:r>
              <w:r>
                <w:rPr>
                  <w:i/>
                  <w:iCs/>
                  <w:noProof/>
                  <w:lang w:val="en-GB"/>
                </w:rPr>
                <w:t>Violence Against Women, 29</w:t>
              </w:r>
              <w:r>
                <w:rPr>
                  <w:noProof/>
                  <w:lang w:val="en-GB"/>
                </w:rPr>
                <w:t>(15-16), 3158-3181. Retrieved from https://doi.org/10.1177/10778012231199107</w:t>
              </w:r>
            </w:p>
            <w:p w14:paraId="28678FB4" w14:textId="77777777" w:rsidR="000B58AA" w:rsidRDefault="000B58AA" w:rsidP="000B58AA">
              <w:pPr>
                <w:pStyle w:val="Bibliography"/>
                <w:ind w:left="720" w:hanging="720"/>
                <w:rPr>
                  <w:noProof/>
                  <w:lang w:val="en-GB"/>
                </w:rPr>
              </w:pPr>
              <w:r>
                <w:rPr>
                  <w:noProof/>
                  <w:lang w:val="en-GB"/>
                </w:rPr>
                <w:t xml:space="preserve">Vasil, S., Fitz-Gibbon, K., &amp; Segrave, M. (2025). </w:t>
              </w:r>
              <w:r>
                <w:rPr>
                  <w:i/>
                  <w:iCs/>
                  <w:noProof/>
                  <w:lang w:val="en-GB"/>
                </w:rPr>
                <w:t>Family violence and women’s deaths by suicide: A Victorian study.</w:t>
              </w:r>
              <w:r>
                <w:rPr>
                  <w:noProof/>
                  <w:lang w:val="en-GB"/>
                </w:rPr>
                <w:t xml:space="preserve"> Australian Catholic University, Sequre Consulting and University of Melbourne. doi:10.24268/acu.914zx</w:t>
              </w:r>
            </w:p>
            <w:p w14:paraId="2800C662" w14:textId="77777777" w:rsidR="000B58AA" w:rsidRDefault="000B58AA" w:rsidP="000B58AA">
              <w:pPr>
                <w:pStyle w:val="Bibliography"/>
                <w:ind w:left="720" w:hanging="720"/>
                <w:rPr>
                  <w:noProof/>
                  <w:lang w:val="en-GB"/>
                </w:rPr>
              </w:pPr>
              <w:r>
                <w:rPr>
                  <w:noProof/>
                  <w:lang w:val="en-GB"/>
                </w:rPr>
                <w:t>Vaughan, C., Chen, J., Sullivan, C., Suha, M., Sandhu, M., Hourani, J., . . . Murdolo, A. (2020). Multicultural and Settlement services Supporting women experiencing violence: The MuSeS project Research Report. Sydney: ANROWS.</w:t>
              </w:r>
            </w:p>
            <w:p w14:paraId="40C756D9" w14:textId="77777777" w:rsidR="000B58AA" w:rsidRDefault="000B58AA" w:rsidP="000B58AA">
              <w:pPr>
                <w:pStyle w:val="Bibliography"/>
                <w:ind w:left="720" w:hanging="720"/>
                <w:rPr>
                  <w:noProof/>
                  <w:lang w:val="en-GB"/>
                </w:rPr>
              </w:pPr>
              <w:r>
                <w:rPr>
                  <w:noProof/>
                  <w:lang w:val="en-GB"/>
                </w:rPr>
                <w:t xml:space="preserve">Watts, A. J., Rock, S., Gately, N., &amp; Smith, A. L. (2025). Barriers to Family and Domestic Violence Support for Culturally and Linguistically Diverse Women in Australia: A Systematic Review. </w:t>
              </w:r>
              <w:r>
                <w:rPr>
                  <w:i/>
                  <w:iCs/>
                  <w:noProof/>
                  <w:lang w:val="en-GB"/>
                </w:rPr>
                <w:t>Journal of Family Violence</w:t>
              </w:r>
              <w:r>
                <w:rPr>
                  <w:noProof/>
                  <w:lang w:val="en-GB"/>
                </w:rPr>
                <w:t>, 1-15.</w:t>
              </w:r>
            </w:p>
            <w:p w14:paraId="3A5B93FB" w14:textId="77777777" w:rsidR="000B58AA" w:rsidRDefault="000B58AA" w:rsidP="000B58AA">
              <w:pPr>
                <w:pStyle w:val="Bibliography"/>
                <w:ind w:left="720" w:hanging="720"/>
                <w:rPr>
                  <w:noProof/>
                  <w:lang w:val="en-GB"/>
                </w:rPr>
              </w:pPr>
              <w:r>
                <w:rPr>
                  <w:noProof/>
                  <w:lang w:val="en-GB"/>
                </w:rPr>
                <w:t>Women's Legal Service Victoria. (2018, October 8). Policy Paper 1: “Officer she’s psychotic and I need protection”: Police misidentification of the ‘primary aggressor’ in family violence incidents in Victoria. Women's Legal Service Victoria and Monash University.</w:t>
              </w:r>
            </w:p>
            <w:p w14:paraId="23205495" w14:textId="555959CD" w:rsidR="000D2470" w:rsidRDefault="005D4ABF" w:rsidP="000B58AA">
              <w:r>
                <w:rPr>
                  <w:b/>
                  <w:bCs/>
                </w:rPr>
                <w:fldChar w:fldCharType="end"/>
              </w:r>
            </w:p>
          </w:sdtContent>
        </w:sdt>
      </w:sdtContent>
    </w:sdt>
    <w:sectPr w:rsidR="000D2470" w:rsidSect="00CC446B">
      <w:footerReference w:type="default" r:id="rId13"/>
      <w:pgSz w:w="11910" w:h="16840"/>
      <w:pgMar w:top="1440" w:right="1440" w:bottom="1440" w:left="1440" w:header="0" w:footer="89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5CB05" w14:textId="77777777" w:rsidR="00E87694" w:rsidRDefault="00E87694">
      <w:pPr>
        <w:spacing w:line="240" w:lineRule="auto"/>
      </w:pPr>
      <w:r>
        <w:separator/>
      </w:r>
    </w:p>
  </w:endnote>
  <w:endnote w:type="continuationSeparator" w:id="0">
    <w:p w14:paraId="3E6BC941" w14:textId="77777777" w:rsidR="00E87694" w:rsidRDefault="00E876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2FF54" w14:textId="77777777" w:rsidR="000D2470" w:rsidRDefault="00864AC4">
    <w:pPr>
      <w:pStyle w:val="BodyText"/>
      <w:spacing w:line="14" w:lineRule="auto"/>
      <w:ind w:left="0"/>
      <w:rPr>
        <w:sz w:val="20"/>
      </w:rPr>
    </w:pPr>
    <w:r>
      <w:rPr>
        <w:noProof/>
        <w:sz w:val="20"/>
      </w:rPr>
      <mc:AlternateContent>
        <mc:Choice Requires="wps">
          <w:drawing>
            <wp:anchor distT="0" distB="0" distL="0" distR="0" simplePos="0" relativeHeight="251658240" behindDoc="1" locked="0" layoutInCell="1" allowOverlap="1" wp14:anchorId="1003F54C" wp14:editId="612CE3A0">
              <wp:simplePos x="0" y="0"/>
              <wp:positionH relativeFrom="page">
                <wp:posOffset>1431470</wp:posOffset>
              </wp:positionH>
              <wp:positionV relativeFrom="page">
                <wp:posOffset>9987642</wp:posOffset>
              </wp:positionV>
              <wp:extent cx="5589815" cy="185057"/>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9815" cy="185057"/>
                      </a:xfrm>
                      <a:prstGeom prst="rect">
                        <a:avLst/>
                      </a:prstGeom>
                    </wps:spPr>
                    <wps:txbx>
                      <w:txbxContent>
                        <w:p w14:paraId="03CED77A" w14:textId="3B2E6F10" w:rsidR="000D2470" w:rsidRDefault="00864AC4">
                          <w:pPr>
                            <w:spacing w:line="184" w:lineRule="exact"/>
                            <w:ind w:left="20"/>
                            <w:rPr>
                              <w:sz w:val="16"/>
                            </w:rPr>
                          </w:pPr>
                          <w:r>
                            <w:rPr>
                              <w:sz w:val="16"/>
                            </w:rPr>
                            <w:t>MCWH</w:t>
                          </w:r>
                          <w:r>
                            <w:rPr>
                              <w:spacing w:val="-5"/>
                              <w:sz w:val="16"/>
                            </w:rPr>
                            <w:t xml:space="preserve"> </w:t>
                          </w:r>
                          <w:r w:rsidR="00CC446B" w:rsidRPr="00CC446B">
                            <w:rPr>
                              <w:sz w:val="16"/>
                            </w:rPr>
                            <w:t>Submission to the Inquiry into the relationship between domestic, family and sexual violence and suicide</w:t>
                          </w:r>
                          <w:r>
                            <w:rPr>
                              <w:sz w:val="16"/>
                            </w:rPr>
                            <w:t>|</w:t>
                          </w:r>
                          <w:r>
                            <w:rPr>
                              <w:spacing w:val="-4"/>
                              <w:sz w:val="16"/>
                            </w:rPr>
                            <w:t xml:space="preserve"> </w:t>
                          </w:r>
                          <w:r>
                            <w:rPr>
                              <w:sz w:val="16"/>
                            </w:rPr>
                            <w:t>Page</w:t>
                          </w:r>
                          <w:r>
                            <w:rPr>
                              <w:spacing w:val="-4"/>
                              <w:sz w:val="16"/>
                            </w:rPr>
                            <w:t xml:space="preserve"> </w:t>
                          </w:r>
                          <w:r>
                            <w:rPr>
                              <w:sz w:val="16"/>
                            </w:rPr>
                            <w:fldChar w:fldCharType="begin"/>
                          </w:r>
                          <w:r>
                            <w:rPr>
                              <w:sz w:val="16"/>
                            </w:rPr>
                            <w:instrText xml:space="preserve"> PAGE </w:instrText>
                          </w:r>
                          <w:r>
                            <w:rPr>
                              <w:sz w:val="16"/>
                            </w:rPr>
                            <w:fldChar w:fldCharType="separate"/>
                          </w:r>
                          <w:r>
                            <w:rPr>
                              <w:sz w:val="16"/>
                            </w:rPr>
                            <w:t>1</w:t>
                          </w:r>
                          <w:r>
                            <w:rPr>
                              <w:sz w:val="16"/>
                            </w:rPr>
                            <w:fldChar w:fldCharType="end"/>
                          </w:r>
                          <w:r>
                            <w:rPr>
                              <w:spacing w:val="-4"/>
                              <w:sz w:val="16"/>
                            </w:rPr>
                            <w:t xml:space="preserve"> </w:t>
                          </w:r>
                          <w:r>
                            <w:rPr>
                              <w:sz w:val="16"/>
                            </w:rPr>
                            <w:t>of</w:t>
                          </w:r>
                          <w:r>
                            <w:rPr>
                              <w:spacing w:val="-5"/>
                              <w:sz w:val="16"/>
                            </w:rPr>
                            <w:t xml:space="preserve"> </w:t>
                          </w:r>
                          <w:r>
                            <w:rPr>
                              <w:spacing w:val="-10"/>
                              <w:sz w:val="16"/>
                            </w:rPr>
                            <w:fldChar w:fldCharType="begin"/>
                          </w:r>
                          <w:r>
                            <w:rPr>
                              <w:spacing w:val="-10"/>
                              <w:sz w:val="16"/>
                            </w:rPr>
                            <w:instrText xml:space="preserve"> NUMPAGES </w:instrText>
                          </w:r>
                          <w:r>
                            <w:rPr>
                              <w:spacing w:val="-10"/>
                              <w:sz w:val="16"/>
                            </w:rPr>
                            <w:fldChar w:fldCharType="separate"/>
                          </w:r>
                          <w:r>
                            <w:rPr>
                              <w:spacing w:val="-10"/>
                              <w:sz w:val="16"/>
                            </w:rPr>
                            <w:t>9</w:t>
                          </w:r>
                          <w:r>
                            <w:rPr>
                              <w:spacing w:val="-10"/>
                              <w:sz w:val="16"/>
                            </w:rPr>
                            <w:fldChar w:fldCharType="end"/>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003F54C" id="_x0000_t202" coordsize="21600,21600" o:spt="202" path="m,l,21600r21600,l21600,xe">
              <v:stroke joinstyle="miter"/>
              <v:path gradientshapeok="t" o:connecttype="rect"/>
            </v:shapetype>
            <v:shape id="Textbox 1" o:spid="_x0000_s1026" type="#_x0000_t202" style="position:absolute;margin-left:112.7pt;margin-top:786.45pt;width:440.15pt;height:14.5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" filled="f" stroked="f">
              <v:textbox inset="0,0,0,0">
                <w:txbxContent>
                  <w:p w14:paraId="03CED77A" w14:textId="3B2E6F10" w:rsidR="000D2470" w:rsidRDefault="00864AC4">
                    <w:pPr>
                      <w:spacing w:line="184" w:lineRule="exact"/>
                      <w:ind w:left="20"/>
                      <w:rPr>
                        <w:sz w:val="16"/>
                      </w:rPr>
                    </w:pPr>
                    <w:r>
                      <w:rPr>
                        <w:sz w:val="16"/>
                      </w:rPr>
                      <w:t>MCWH</w:t>
                    </w:r>
                    <w:r>
                      <w:rPr>
                        <w:spacing w:val="-5"/>
                        <w:sz w:val="16"/>
                      </w:rPr>
                      <w:t xml:space="preserve"> </w:t>
                    </w:r>
                    <w:r w:rsidR="00CC446B" w:rsidRPr="00CC446B">
                      <w:rPr>
                        <w:sz w:val="16"/>
                      </w:rPr>
                      <w:t>Submission to the Inquiry into the relationship between domestic, family and sexual violence and suicide</w:t>
                    </w:r>
                    <w:r>
                      <w:rPr>
                        <w:sz w:val="16"/>
                      </w:rPr>
                      <w:t>|</w:t>
                    </w:r>
                    <w:r>
                      <w:rPr>
                        <w:spacing w:val="-4"/>
                        <w:sz w:val="16"/>
                      </w:rPr>
                      <w:t xml:space="preserve"> </w:t>
                    </w:r>
                    <w:r>
                      <w:rPr>
                        <w:sz w:val="16"/>
                      </w:rPr>
                      <w:t>Page</w:t>
                    </w:r>
                    <w:r>
                      <w:rPr>
                        <w:spacing w:val="-4"/>
                        <w:sz w:val="16"/>
                      </w:rPr>
                      <w:t xml:space="preserve"> </w:t>
                    </w:r>
                    <w:r>
                      <w:rPr>
                        <w:sz w:val="16"/>
                      </w:rPr>
                      <w:fldChar w:fldCharType="begin"/>
                    </w:r>
                    <w:r>
                      <w:rPr>
                        <w:sz w:val="16"/>
                      </w:rPr>
                      <w:instrText xml:space="preserve"> PAGE </w:instrText>
                    </w:r>
                    <w:r>
                      <w:rPr>
                        <w:sz w:val="16"/>
                      </w:rPr>
                      <w:fldChar w:fldCharType="separate"/>
                    </w:r>
                    <w:r>
                      <w:rPr>
                        <w:sz w:val="16"/>
                      </w:rPr>
                      <w:t>1</w:t>
                    </w:r>
                    <w:r>
                      <w:rPr>
                        <w:sz w:val="16"/>
                      </w:rPr>
                      <w:fldChar w:fldCharType="end"/>
                    </w:r>
                    <w:r>
                      <w:rPr>
                        <w:spacing w:val="-4"/>
                        <w:sz w:val="16"/>
                      </w:rPr>
                      <w:t xml:space="preserve"> </w:t>
                    </w:r>
                    <w:r>
                      <w:rPr>
                        <w:sz w:val="16"/>
                      </w:rPr>
                      <w:t>of</w:t>
                    </w:r>
                    <w:r>
                      <w:rPr>
                        <w:spacing w:val="-5"/>
                        <w:sz w:val="16"/>
                      </w:rPr>
                      <w:t xml:space="preserve"> </w:t>
                    </w:r>
                    <w:r>
                      <w:rPr>
                        <w:spacing w:val="-10"/>
                        <w:sz w:val="16"/>
                      </w:rPr>
                      <w:fldChar w:fldCharType="begin"/>
                    </w:r>
                    <w:r>
                      <w:rPr>
                        <w:spacing w:val="-10"/>
                        <w:sz w:val="16"/>
                      </w:rPr>
                      <w:instrText xml:space="preserve"> NUMPAGES </w:instrText>
                    </w:r>
                    <w:r>
                      <w:rPr>
                        <w:spacing w:val="-10"/>
                        <w:sz w:val="16"/>
                      </w:rPr>
                      <w:fldChar w:fldCharType="separate"/>
                    </w:r>
                    <w:r>
                      <w:rPr>
                        <w:spacing w:val="-10"/>
                        <w:sz w:val="16"/>
                      </w:rPr>
                      <w:t>9</w:t>
                    </w:r>
                    <w:r>
                      <w:rPr>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4B859" w14:textId="77777777" w:rsidR="00E87694" w:rsidRDefault="00E87694">
      <w:pPr>
        <w:spacing w:line="240" w:lineRule="auto"/>
      </w:pPr>
      <w:r>
        <w:separator/>
      </w:r>
    </w:p>
  </w:footnote>
  <w:footnote w:type="continuationSeparator" w:id="0">
    <w:p w14:paraId="28BBA4A7" w14:textId="77777777" w:rsidR="00E87694" w:rsidRDefault="00E87694">
      <w:pPr>
        <w:spacing w:line="240" w:lineRule="auto"/>
      </w:pPr>
      <w:r>
        <w:continuationSeparator/>
      </w:r>
    </w:p>
  </w:footnote>
  <w:footnote w:id="1">
    <w:p w14:paraId="074C4616" w14:textId="77777777" w:rsidR="00FA0D57" w:rsidRDefault="00FA0D57" w:rsidP="00FA0D57">
      <w:pPr>
        <w:rPr>
          <w:sz w:val="20"/>
        </w:rPr>
      </w:pPr>
      <w:r>
        <w:rPr>
          <w:rStyle w:val="FootnoteReference"/>
        </w:rPr>
        <w:footnoteRef/>
      </w:r>
      <w:r>
        <w:t xml:space="preserve"> </w:t>
      </w:r>
      <w:r>
        <w:rPr>
          <w:sz w:val="20"/>
        </w:rPr>
        <w:t>The term ‘migrant and refugee’ refers to people who have migrated from overseas and their children. It includes</w:t>
      </w:r>
      <w:r>
        <w:rPr>
          <w:spacing w:val="-3"/>
          <w:sz w:val="20"/>
        </w:rPr>
        <w:t xml:space="preserve"> </w:t>
      </w:r>
      <w:r>
        <w:rPr>
          <w:sz w:val="20"/>
        </w:rPr>
        <w:t>people</w:t>
      </w:r>
      <w:r>
        <w:rPr>
          <w:spacing w:val="-5"/>
          <w:sz w:val="20"/>
        </w:rPr>
        <w:t xml:space="preserve"> </w:t>
      </w:r>
      <w:r>
        <w:rPr>
          <w:sz w:val="20"/>
        </w:rPr>
        <w:t>who</w:t>
      </w:r>
      <w:r>
        <w:rPr>
          <w:spacing w:val="-3"/>
          <w:sz w:val="20"/>
        </w:rPr>
        <w:t xml:space="preserve"> </w:t>
      </w:r>
      <w:r>
        <w:rPr>
          <w:sz w:val="20"/>
        </w:rPr>
        <w:t>are</w:t>
      </w:r>
      <w:r>
        <w:rPr>
          <w:spacing w:val="-4"/>
          <w:sz w:val="20"/>
        </w:rPr>
        <w:t xml:space="preserve"> </w:t>
      </w:r>
      <w:r>
        <w:rPr>
          <w:sz w:val="20"/>
        </w:rPr>
        <w:t>part</w:t>
      </w:r>
      <w:r>
        <w:rPr>
          <w:spacing w:val="-3"/>
          <w:sz w:val="20"/>
        </w:rPr>
        <w:t xml:space="preserve"> </w:t>
      </w:r>
      <w:r>
        <w:rPr>
          <w:sz w:val="20"/>
        </w:rPr>
        <w:t>of</w:t>
      </w:r>
      <w:r>
        <w:rPr>
          <w:spacing w:val="-5"/>
          <w:sz w:val="20"/>
        </w:rPr>
        <w:t xml:space="preserve"> </w:t>
      </w:r>
      <w:r>
        <w:rPr>
          <w:sz w:val="20"/>
        </w:rPr>
        <w:t>both</w:t>
      </w:r>
      <w:r>
        <w:rPr>
          <w:spacing w:val="-3"/>
          <w:sz w:val="20"/>
        </w:rPr>
        <w:t xml:space="preserve"> </w:t>
      </w:r>
      <w:r>
        <w:rPr>
          <w:sz w:val="20"/>
        </w:rPr>
        <w:t>newly</w:t>
      </w:r>
      <w:r>
        <w:rPr>
          <w:spacing w:val="-3"/>
          <w:sz w:val="20"/>
        </w:rPr>
        <w:t xml:space="preserve"> </w:t>
      </w:r>
      <w:r>
        <w:rPr>
          <w:sz w:val="20"/>
        </w:rPr>
        <w:t>emerging</w:t>
      </w:r>
      <w:r>
        <w:rPr>
          <w:spacing w:val="-4"/>
          <w:sz w:val="20"/>
        </w:rPr>
        <w:t xml:space="preserve"> </w:t>
      </w:r>
      <w:r>
        <w:rPr>
          <w:sz w:val="20"/>
        </w:rPr>
        <w:t>and</w:t>
      </w:r>
      <w:r>
        <w:rPr>
          <w:spacing w:val="-3"/>
          <w:sz w:val="20"/>
        </w:rPr>
        <w:t xml:space="preserve"> </w:t>
      </w:r>
      <w:r>
        <w:rPr>
          <w:sz w:val="20"/>
        </w:rPr>
        <w:t>longer</w:t>
      </w:r>
      <w:r>
        <w:rPr>
          <w:spacing w:val="-3"/>
          <w:sz w:val="20"/>
        </w:rPr>
        <w:t xml:space="preserve"> </w:t>
      </w:r>
      <w:r>
        <w:rPr>
          <w:sz w:val="20"/>
        </w:rPr>
        <w:t>established</w:t>
      </w:r>
      <w:r>
        <w:rPr>
          <w:spacing w:val="-3"/>
          <w:sz w:val="20"/>
        </w:rPr>
        <w:t xml:space="preserve"> </w:t>
      </w:r>
      <w:r>
        <w:rPr>
          <w:sz w:val="20"/>
        </w:rPr>
        <w:t>communities,</w:t>
      </w:r>
      <w:r>
        <w:rPr>
          <w:spacing w:val="-3"/>
          <w:sz w:val="20"/>
        </w:rPr>
        <w:t xml:space="preserve"> </w:t>
      </w:r>
      <w:r>
        <w:rPr>
          <w:sz w:val="20"/>
        </w:rPr>
        <w:t>and</w:t>
      </w:r>
      <w:r>
        <w:rPr>
          <w:spacing w:val="-3"/>
          <w:sz w:val="20"/>
        </w:rPr>
        <w:t xml:space="preserve"> </w:t>
      </w:r>
      <w:r>
        <w:rPr>
          <w:sz w:val="20"/>
        </w:rPr>
        <w:t>who</w:t>
      </w:r>
      <w:r>
        <w:rPr>
          <w:spacing w:val="-3"/>
          <w:sz w:val="20"/>
        </w:rPr>
        <w:t xml:space="preserve"> </w:t>
      </w:r>
      <w:r>
        <w:rPr>
          <w:sz w:val="20"/>
        </w:rPr>
        <w:t>arrive</w:t>
      </w:r>
      <w:r>
        <w:rPr>
          <w:spacing w:val="-4"/>
          <w:sz w:val="20"/>
        </w:rPr>
        <w:t xml:space="preserve"> </w:t>
      </w:r>
      <w:r>
        <w:rPr>
          <w:sz w:val="20"/>
        </w:rPr>
        <w:t>in Australia on either temporary or permanent visas.</w:t>
      </w:r>
    </w:p>
    <w:p w14:paraId="14295C63" w14:textId="77777777" w:rsidR="00FA0D57" w:rsidRDefault="00FA0D57" w:rsidP="00FA0D57">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B55AC"/>
    <w:multiLevelType w:val="hybridMultilevel"/>
    <w:tmpl w:val="E804A2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5525528"/>
    <w:multiLevelType w:val="hybridMultilevel"/>
    <w:tmpl w:val="286C16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5AF4ABE"/>
    <w:multiLevelType w:val="hybridMultilevel"/>
    <w:tmpl w:val="358E1922"/>
    <w:lvl w:ilvl="0" w:tplc="E2C65B1E">
      <w:start w:val="1"/>
      <w:numFmt w:val="lowerLetter"/>
      <w:lvlText w:val="%1)"/>
      <w:lvlJc w:val="left"/>
      <w:pPr>
        <w:ind w:left="1440" w:hanging="360"/>
      </w:pPr>
      <w:rPr>
        <w:rFonts w:ascii="Calibri" w:eastAsia="Calibri" w:hAnsi="Calibri" w:cs="Calibri" w:hint="default"/>
        <w:b w:val="0"/>
        <w:bCs w:val="0"/>
        <w:i w:val="0"/>
        <w:iCs w:val="0"/>
        <w:spacing w:val="-1"/>
        <w:w w:val="100"/>
        <w:sz w:val="22"/>
        <w:szCs w:val="22"/>
        <w:lang w:val="en-US" w:eastAsia="en-US" w:bidi="ar-SA"/>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 w15:restartNumberingAfterBreak="0">
    <w:nsid w:val="07F56423"/>
    <w:multiLevelType w:val="hybridMultilevel"/>
    <w:tmpl w:val="281653C6"/>
    <w:lvl w:ilvl="0" w:tplc="96104C10">
      <w:start w:val="1"/>
      <w:numFmt w:val="decimal"/>
      <w:lvlText w:val="%1."/>
      <w:lvlJc w:val="left"/>
      <w:pPr>
        <w:ind w:left="360" w:hanging="360"/>
      </w:pPr>
      <w:rPr>
        <w:b/>
        <w:bCs/>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098C64EE"/>
    <w:multiLevelType w:val="hybridMultilevel"/>
    <w:tmpl w:val="B2C4A3E4"/>
    <w:lvl w:ilvl="0" w:tplc="E2C65B1E">
      <w:start w:val="1"/>
      <w:numFmt w:val="lowerLetter"/>
      <w:lvlText w:val="%1)"/>
      <w:lvlJc w:val="left"/>
      <w:pPr>
        <w:ind w:left="1440" w:hanging="223"/>
      </w:pPr>
      <w:rPr>
        <w:rFonts w:ascii="Calibri" w:eastAsia="Calibri" w:hAnsi="Calibri" w:cs="Calibri" w:hint="default"/>
        <w:b w:val="0"/>
        <w:bCs w:val="0"/>
        <w:i w:val="0"/>
        <w:iCs w:val="0"/>
        <w:spacing w:val="-1"/>
        <w:w w:val="100"/>
        <w:sz w:val="22"/>
        <w:szCs w:val="22"/>
        <w:lang w:val="en-US" w:eastAsia="en-US" w:bidi="ar-SA"/>
      </w:rPr>
    </w:lvl>
    <w:lvl w:ilvl="1" w:tplc="EF3C911A">
      <w:start w:val="1"/>
      <w:numFmt w:val="upperLetter"/>
      <w:lvlText w:val="%2)"/>
      <w:lvlJc w:val="left"/>
      <w:pPr>
        <w:ind w:left="1440" w:hanging="324"/>
      </w:pPr>
      <w:rPr>
        <w:rFonts w:ascii="Segoe UI" w:eastAsia="Segoe UI" w:hAnsi="Segoe UI" w:cs="Segoe UI" w:hint="default"/>
        <w:b/>
        <w:bCs/>
        <w:i w:val="0"/>
        <w:iCs w:val="0"/>
        <w:color w:val="333366"/>
        <w:spacing w:val="-1"/>
        <w:w w:val="100"/>
        <w:sz w:val="24"/>
        <w:szCs w:val="24"/>
        <w:lang w:val="en-US" w:eastAsia="en-US" w:bidi="ar-SA"/>
      </w:rPr>
    </w:lvl>
    <w:lvl w:ilvl="2" w:tplc="F6407FEE">
      <w:numFmt w:val="bullet"/>
      <w:lvlText w:val="•"/>
      <w:lvlJc w:val="left"/>
      <w:pPr>
        <w:ind w:left="3533" w:hanging="324"/>
      </w:pPr>
      <w:rPr>
        <w:rFonts w:hint="default"/>
        <w:lang w:val="en-US" w:eastAsia="en-US" w:bidi="ar-SA"/>
      </w:rPr>
    </w:lvl>
    <w:lvl w:ilvl="3" w:tplc="5AD40558">
      <w:numFmt w:val="bullet"/>
      <w:lvlText w:val="•"/>
      <w:lvlJc w:val="left"/>
      <w:pPr>
        <w:ind w:left="4579" w:hanging="324"/>
      </w:pPr>
      <w:rPr>
        <w:rFonts w:hint="default"/>
        <w:lang w:val="en-US" w:eastAsia="en-US" w:bidi="ar-SA"/>
      </w:rPr>
    </w:lvl>
    <w:lvl w:ilvl="4" w:tplc="4B0C97A2">
      <w:numFmt w:val="bullet"/>
      <w:lvlText w:val="•"/>
      <w:lvlJc w:val="left"/>
      <w:pPr>
        <w:ind w:left="5626" w:hanging="324"/>
      </w:pPr>
      <w:rPr>
        <w:rFonts w:hint="default"/>
        <w:lang w:val="en-US" w:eastAsia="en-US" w:bidi="ar-SA"/>
      </w:rPr>
    </w:lvl>
    <w:lvl w:ilvl="5" w:tplc="A8D4787E">
      <w:numFmt w:val="bullet"/>
      <w:lvlText w:val="•"/>
      <w:lvlJc w:val="left"/>
      <w:pPr>
        <w:ind w:left="6673" w:hanging="324"/>
      </w:pPr>
      <w:rPr>
        <w:rFonts w:hint="default"/>
        <w:lang w:val="en-US" w:eastAsia="en-US" w:bidi="ar-SA"/>
      </w:rPr>
    </w:lvl>
    <w:lvl w:ilvl="6" w:tplc="DD6E6CF0">
      <w:numFmt w:val="bullet"/>
      <w:lvlText w:val="•"/>
      <w:lvlJc w:val="left"/>
      <w:pPr>
        <w:ind w:left="7719" w:hanging="324"/>
      </w:pPr>
      <w:rPr>
        <w:rFonts w:hint="default"/>
        <w:lang w:val="en-US" w:eastAsia="en-US" w:bidi="ar-SA"/>
      </w:rPr>
    </w:lvl>
    <w:lvl w:ilvl="7" w:tplc="9AF4233C">
      <w:numFmt w:val="bullet"/>
      <w:lvlText w:val="•"/>
      <w:lvlJc w:val="left"/>
      <w:pPr>
        <w:ind w:left="8766" w:hanging="324"/>
      </w:pPr>
      <w:rPr>
        <w:rFonts w:hint="default"/>
        <w:lang w:val="en-US" w:eastAsia="en-US" w:bidi="ar-SA"/>
      </w:rPr>
    </w:lvl>
    <w:lvl w:ilvl="8" w:tplc="163EB5E8">
      <w:numFmt w:val="bullet"/>
      <w:lvlText w:val="•"/>
      <w:lvlJc w:val="left"/>
      <w:pPr>
        <w:ind w:left="9813" w:hanging="324"/>
      </w:pPr>
      <w:rPr>
        <w:rFonts w:hint="default"/>
        <w:lang w:val="en-US" w:eastAsia="en-US" w:bidi="ar-SA"/>
      </w:rPr>
    </w:lvl>
  </w:abstractNum>
  <w:abstractNum w:abstractNumId="5" w15:restartNumberingAfterBreak="0">
    <w:nsid w:val="0C717803"/>
    <w:multiLevelType w:val="hybridMultilevel"/>
    <w:tmpl w:val="B4A80686"/>
    <w:lvl w:ilvl="0" w:tplc="B36A97E2">
      <w:start w:val="1"/>
      <w:numFmt w:val="decimal"/>
      <w:lvlText w:val="%1."/>
      <w:lvlJc w:val="left"/>
      <w:pPr>
        <w:ind w:left="1440" w:hanging="360"/>
      </w:pPr>
    </w:lvl>
    <w:lvl w:ilvl="1" w:tplc="371CBA82">
      <w:start w:val="1"/>
      <w:numFmt w:val="decimal"/>
      <w:lvlText w:val="%2."/>
      <w:lvlJc w:val="left"/>
      <w:pPr>
        <w:ind w:left="1440" w:hanging="360"/>
      </w:pPr>
    </w:lvl>
    <w:lvl w:ilvl="2" w:tplc="BD445EE6">
      <w:start w:val="1"/>
      <w:numFmt w:val="decimal"/>
      <w:lvlText w:val="%3."/>
      <w:lvlJc w:val="left"/>
      <w:pPr>
        <w:ind w:left="1440" w:hanging="360"/>
      </w:pPr>
    </w:lvl>
    <w:lvl w:ilvl="3" w:tplc="33721438">
      <w:start w:val="1"/>
      <w:numFmt w:val="decimal"/>
      <w:lvlText w:val="%4."/>
      <w:lvlJc w:val="left"/>
      <w:pPr>
        <w:ind w:left="1440" w:hanging="360"/>
      </w:pPr>
    </w:lvl>
    <w:lvl w:ilvl="4" w:tplc="EE421736">
      <w:start w:val="1"/>
      <w:numFmt w:val="decimal"/>
      <w:lvlText w:val="%5."/>
      <w:lvlJc w:val="left"/>
      <w:pPr>
        <w:ind w:left="1440" w:hanging="360"/>
      </w:pPr>
    </w:lvl>
    <w:lvl w:ilvl="5" w:tplc="C80C09C0">
      <w:start w:val="1"/>
      <w:numFmt w:val="decimal"/>
      <w:lvlText w:val="%6."/>
      <w:lvlJc w:val="left"/>
      <w:pPr>
        <w:ind w:left="1440" w:hanging="360"/>
      </w:pPr>
    </w:lvl>
    <w:lvl w:ilvl="6" w:tplc="52587388">
      <w:start w:val="1"/>
      <w:numFmt w:val="decimal"/>
      <w:lvlText w:val="%7."/>
      <w:lvlJc w:val="left"/>
      <w:pPr>
        <w:ind w:left="1440" w:hanging="360"/>
      </w:pPr>
    </w:lvl>
    <w:lvl w:ilvl="7" w:tplc="C56EC5B4">
      <w:start w:val="1"/>
      <w:numFmt w:val="decimal"/>
      <w:lvlText w:val="%8."/>
      <w:lvlJc w:val="left"/>
      <w:pPr>
        <w:ind w:left="1440" w:hanging="360"/>
      </w:pPr>
    </w:lvl>
    <w:lvl w:ilvl="8" w:tplc="06703236">
      <w:start w:val="1"/>
      <w:numFmt w:val="decimal"/>
      <w:lvlText w:val="%9."/>
      <w:lvlJc w:val="left"/>
      <w:pPr>
        <w:ind w:left="1440" w:hanging="360"/>
      </w:pPr>
    </w:lvl>
  </w:abstractNum>
  <w:abstractNum w:abstractNumId="6" w15:restartNumberingAfterBreak="0">
    <w:nsid w:val="0E1319C5"/>
    <w:multiLevelType w:val="hybridMultilevel"/>
    <w:tmpl w:val="7B8C44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0E30056"/>
    <w:multiLevelType w:val="hybridMultilevel"/>
    <w:tmpl w:val="79C6463E"/>
    <w:lvl w:ilvl="0" w:tplc="1DCC8DC0">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 w15:restartNumberingAfterBreak="0">
    <w:nsid w:val="12F32D0B"/>
    <w:multiLevelType w:val="hybridMultilevel"/>
    <w:tmpl w:val="6FAE05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2F60D6D"/>
    <w:multiLevelType w:val="hybridMultilevel"/>
    <w:tmpl w:val="9CA63DC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6519835"/>
    <w:multiLevelType w:val="hybridMultilevel"/>
    <w:tmpl w:val="FFFFFFFF"/>
    <w:lvl w:ilvl="0" w:tplc="03ECD4D0">
      <w:start w:val="1"/>
      <w:numFmt w:val="bullet"/>
      <w:lvlText w:val=""/>
      <w:lvlJc w:val="left"/>
      <w:pPr>
        <w:ind w:left="720" w:hanging="360"/>
      </w:pPr>
      <w:rPr>
        <w:rFonts w:ascii="Symbol" w:hAnsi="Symbol" w:hint="default"/>
      </w:rPr>
    </w:lvl>
    <w:lvl w:ilvl="1" w:tplc="D652A20E">
      <w:start w:val="1"/>
      <w:numFmt w:val="bullet"/>
      <w:lvlText w:val="o"/>
      <w:lvlJc w:val="left"/>
      <w:pPr>
        <w:ind w:left="1440" w:hanging="360"/>
      </w:pPr>
      <w:rPr>
        <w:rFonts w:ascii="Courier New" w:hAnsi="Courier New" w:hint="default"/>
      </w:rPr>
    </w:lvl>
    <w:lvl w:ilvl="2" w:tplc="86EED312">
      <w:start w:val="1"/>
      <w:numFmt w:val="bullet"/>
      <w:lvlText w:val=""/>
      <w:lvlJc w:val="left"/>
      <w:pPr>
        <w:ind w:left="2160" w:hanging="360"/>
      </w:pPr>
      <w:rPr>
        <w:rFonts w:ascii="Wingdings" w:hAnsi="Wingdings" w:hint="default"/>
      </w:rPr>
    </w:lvl>
    <w:lvl w:ilvl="3" w:tplc="F78077B6">
      <w:start w:val="1"/>
      <w:numFmt w:val="bullet"/>
      <w:lvlText w:val=""/>
      <w:lvlJc w:val="left"/>
      <w:pPr>
        <w:ind w:left="2880" w:hanging="360"/>
      </w:pPr>
      <w:rPr>
        <w:rFonts w:ascii="Symbol" w:hAnsi="Symbol" w:hint="default"/>
      </w:rPr>
    </w:lvl>
    <w:lvl w:ilvl="4" w:tplc="DD7EEEEA">
      <w:start w:val="1"/>
      <w:numFmt w:val="bullet"/>
      <w:lvlText w:val="o"/>
      <w:lvlJc w:val="left"/>
      <w:pPr>
        <w:ind w:left="3600" w:hanging="360"/>
      </w:pPr>
      <w:rPr>
        <w:rFonts w:ascii="Courier New" w:hAnsi="Courier New" w:hint="default"/>
      </w:rPr>
    </w:lvl>
    <w:lvl w:ilvl="5" w:tplc="44A026E6">
      <w:start w:val="1"/>
      <w:numFmt w:val="bullet"/>
      <w:lvlText w:val=""/>
      <w:lvlJc w:val="left"/>
      <w:pPr>
        <w:ind w:left="4320" w:hanging="360"/>
      </w:pPr>
      <w:rPr>
        <w:rFonts w:ascii="Wingdings" w:hAnsi="Wingdings" w:hint="default"/>
      </w:rPr>
    </w:lvl>
    <w:lvl w:ilvl="6" w:tplc="A1E67FB2">
      <w:start w:val="1"/>
      <w:numFmt w:val="bullet"/>
      <w:lvlText w:val=""/>
      <w:lvlJc w:val="left"/>
      <w:pPr>
        <w:ind w:left="5040" w:hanging="360"/>
      </w:pPr>
      <w:rPr>
        <w:rFonts w:ascii="Symbol" w:hAnsi="Symbol" w:hint="default"/>
      </w:rPr>
    </w:lvl>
    <w:lvl w:ilvl="7" w:tplc="3216F1A6">
      <w:start w:val="1"/>
      <w:numFmt w:val="bullet"/>
      <w:lvlText w:val="o"/>
      <w:lvlJc w:val="left"/>
      <w:pPr>
        <w:ind w:left="5760" w:hanging="360"/>
      </w:pPr>
      <w:rPr>
        <w:rFonts w:ascii="Courier New" w:hAnsi="Courier New" w:hint="default"/>
      </w:rPr>
    </w:lvl>
    <w:lvl w:ilvl="8" w:tplc="3176CF30">
      <w:start w:val="1"/>
      <w:numFmt w:val="bullet"/>
      <w:lvlText w:val=""/>
      <w:lvlJc w:val="left"/>
      <w:pPr>
        <w:ind w:left="6480" w:hanging="360"/>
      </w:pPr>
      <w:rPr>
        <w:rFonts w:ascii="Wingdings" w:hAnsi="Wingdings" w:hint="default"/>
      </w:rPr>
    </w:lvl>
  </w:abstractNum>
  <w:abstractNum w:abstractNumId="11" w15:restartNumberingAfterBreak="0">
    <w:nsid w:val="166A1056"/>
    <w:multiLevelType w:val="hybridMultilevel"/>
    <w:tmpl w:val="E88862B6"/>
    <w:lvl w:ilvl="0" w:tplc="FD44E258">
      <w:start w:val="4"/>
      <w:numFmt w:val="bullet"/>
      <w:lvlText w:val="-"/>
      <w:lvlJc w:val="left"/>
      <w:pPr>
        <w:ind w:left="72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7D46415"/>
    <w:multiLevelType w:val="hybridMultilevel"/>
    <w:tmpl w:val="9062934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1825AAB2"/>
    <w:multiLevelType w:val="hybridMultilevel"/>
    <w:tmpl w:val="FFFFFFFF"/>
    <w:lvl w:ilvl="0" w:tplc="C0CCFE46">
      <w:start w:val="1"/>
      <w:numFmt w:val="bullet"/>
      <w:lvlText w:val=""/>
      <w:lvlJc w:val="left"/>
      <w:pPr>
        <w:ind w:left="720" w:hanging="360"/>
      </w:pPr>
      <w:rPr>
        <w:rFonts w:ascii="Symbol" w:hAnsi="Symbol" w:hint="default"/>
      </w:rPr>
    </w:lvl>
    <w:lvl w:ilvl="1" w:tplc="4CEA12BE">
      <w:start w:val="1"/>
      <w:numFmt w:val="bullet"/>
      <w:lvlText w:val="o"/>
      <w:lvlJc w:val="left"/>
      <w:pPr>
        <w:ind w:left="1440" w:hanging="360"/>
      </w:pPr>
      <w:rPr>
        <w:rFonts w:ascii="Courier New" w:hAnsi="Courier New" w:hint="default"/>
      </w:rPr>
    </w:lvl>
    <w:lvl w:ilvl="2" w:tplc="4BD0CAC6">
      <w:start w:val="1"/>
      <w:numFmt w:val="bullet"/>
      <w:lvlText w:val=""/>
      <w:lvlJc w:val="left"/>
      <w:pPr>
        <w:ind w:left="2160" w:hanging="360"/>
      </w:pPr>
      <w:rPr>
        <w:rFonts w:ascii="Wingdings" w:hAnsi="Wingdings" w:hint="default"/>
      </w:rPr>
    </w:lvl>
    <w:lvl w:ilvl="3" w:tplc="B402584C">
      <w:start w:val="1"/>
      <w:numFmt w:val="bullet"/>
      <w:lvlText w:val=""/>
      <w:lvlJc w:val="left"/>
      <w:pPr>
        <w:ind w:left="2880" w:hanging="360"/>
      </w:pPr>
      <w:rPr>
        <w:rFonts w:ascii="Symbol" w:hAnsi="Symbol" w:hint="default"/>
      </w:rPr>
    </w:lvl>
    <w:lvl w:ilvl="4" w:tplc="B7A276D2">
      <w:start w:val="1"/>
      <w:numFmt w:val="bullet"/>
      <w:lvlText w:val="o"/>
      <w:lvlJc w:val="left"/>
      <w:pPr>
        <w:ind w:left="3600" w:hanging="360"/>
      </w:pPr>
      <w:rPr>
        <w:rFonts w:ascii="Courier New" w:hAnsi="Courier New" w:hint="default"/>
      </w:rPr>
    </w:lvl>
    <w:lvl w:ilvl="5" w:tplc="BE74EEB0">
      <w:start w:val="1"/>
      <w:numFmt w:val="bullet"/>
      <w:lvlText w:val=""/>
      <w:lvlJc w:val="left"/>
      <w:pPr>
        <w:ind w:left="4320" w:hanging="360"/>
      </w:pPr>
      <w:rPr>
        <w:rFonts w:ascii="Wingdings" w:hAnsi="Wingdings" w:hint="default"/>
      </w:rPr>
    </w:lvl>
    <w:lvl w:ilvl="6" w:tplc="6BF28978">
      <w:start w:val="1"/>
      <w:numFmt w:val="bullet"/>
      <w:lvlText w:val=""/>
      <w:lvlJc w:val="left"/>
      <w:pPr>
        <w:ind w:left="5040" w:hanging="360"/>
      </w:pPr>
      <w:rPr>
        <w:rFonts w:ascii="Symbol" w:hAnsi="Symbol" w:hint="default"/>
      </w:rPr>
    </w:lvl>
    <w:lvl w:ilvl="7" w:tplc="232477C6">
      <w:start w:val="1"/>
      <w:numFmt w:val="bullet"/>
      <w:lvlText w:val="o"/>
      <w:lvlJc w:val="left"/>
      <w:pPr>
        <w:ind w:left="5760" w:hanging="360"/>
      </w:pPr>
      <w:rPr>
        <w:rFonts w:ascii="Courier New" w:hAnsi="Courier New" w:hint="default"/>
      </w:rPr>
    </w:lvl>
    <w:lvl w:ilvl="8" w:tplc="53184E98">
      <w:start w:val="1"/>
      <w:numFmt w:val="bullet"/>
      <w:lvlText w:val=""/>
      <w:lvlJc w:val="left"/>
      <w:pPr>
        <w:ind w:left="6480" w:hanging="360"/>
      </w:pPr>
      <w:rPr>
        <w:rFonts w:ascii="Wingdings" w:hAnsi="Wingdings" w:hint="default"/>
      </w:rPr>
    </w:lvl>
  </w:abstractNum>
  <w:abstractNum w:abstractNumId="14" w15:restartNumberingAfterBreak="0">
    <w:nsid w:val="193F2DFC"/>
    <w:multiLevelType w:val="hybridMultilevel"/>
    <w:tmpl w:val="B7DE57D8"/>
    <w:lvl w:ilvl="0" w:tplc="51EA09E2">
      <w:start w:val="1"/>
      <w:numFmt w:val="lowerLetter"/>
      <w:lvlText w:val="%1)"/>
      <w:lvlJc w:val="left"/>
      <w:pPr>
        <w:ind w:left="1020" w:hanging="360"/>
      </w:pPr>
    </w:lvl>
    <w:lvl w:ilvl="1" w:tplc="6926672A">
      <w:start w:val="1"/>
      <w:numFmt w:val="lowerLetter"/>
      <w:lvlText w:val="%2)"/>
      <w:lvlJc w:val="left"/>
      <w:pPr>
        <w:ind w:left="1020" w:hanging="360"/>
      </w:pPr>
    </w:lvl>
    <w:lvl w:ilvl="2" w:tplc="188C14AE">
      <w:start w:val="1"/>
      <w:numFmt w:val="lowerLetter"/>
      <w:lvlText w:val="%3)"/>
      <w:lvlJc w:val="left"/>
      <w:pPr>
        <w:ind w:left="1020" w:hanging="360"/>
      </w:pPr>
    </w:lvl>
    <w:lvl w:ilvl="3" w:tplc="D256D796">
      <w:start w:val="1"/>
      <w:numFmt w:val="lowerLetter"/>
      <w:lvlText w:val="%4)"/>
      <w:lvlJc w:val="left"/>
      <w:pPr>
        <w:ind w:left="1020" w:hanging="360"/>
      </w:pPr>
    </w:lvl>
    <w:lvl w:ilvl="4" w:tplc="1E6441EE">
      <w:start w:val="1"/>
      <w:numFmt w:val="lowerLetter"/>
      <w:lvlText w:val="%5)"/>
      <w:lvlJc w:val="left"/>
      <w:pPr>
        <w:ind w:left="1020" w:hanging="360"/>
      </w:pPr>
    </w:lvl>
    <w:lvl w:ilvl="5" w:tplc="AA24D9AC">
      <w:start w:val="1"/>
      <w:numFmt w:val="lowerLetter"/>
      <w:lvlText w:val="%6)"/>
      <w:lvlJc w:val="left"/>
      <w:pPr>
        <w:ind w:left="1020" w:hanging="360"/>
      </w:pPr>
    </w:lvl>
    <w:lvl w:ilvl="6" w:tplc="3D9AA890">
      <w:start w:val="1"/>
      <w:numFmt w:val="lowerLetter"/>
      <w:lvlText w:val="%7)"/>
      <w:lvlJc w:val="left"/>
      <w:pPr>
        <w:ind w:left="1020" w:hanging="360"/>
      </w:pPr>
    </w:lvl>
    <w:lvl w:ilvl="7" w:tplc="060667BC">
      <w:start w:val="1"/>
      <w:numFmt w:val="lowerLetter"/>
      <w:lvlText w:val="%8)"/>
      <w:lvlJc w:val="left"/>
      <w:pPr>
        <w:ind w:left="1020" w:hanging="360"/>
      </w:pPr>
    </w:lvl>
    <w:lvl w:ilvl="8" w:tplc="FF46B58A">
      <w:start w:val="1"/>
      <w:numFmt w:val="lowerLetter"/>
      <w:lvlText w:val="%9)"/>
      <w:lvlJc w:val="left"/>
      <w:pPr>
        <w:ind w:left="1020" w:hanging="360"/>
      </w:pPr>
    </w:lvl>
  </w:abstractNum>
  <w:abstractNum w:abstractNumId="15" w15:restartNumberingAfterBreak="0">
    <w:nsid w:val="1B9F6BA5"/>
    <w:multiLevelType w:val="hybridMultilevel"/>
    <w:tmpl w:val="DD6AA59C"/>
    <w:lvl w:ilvl="0" w:tplc="7FC66A5C">
      <w:start w:val="1"/>
      <w:numFmt w:val="lowerLetter"/>
      <w:lvlText w:val="%1)"/>
      <w:lvlJc w:val="left"/>
      <w:pPr>
        <w:ind w:left="1800" w:hanging="108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6" w15:restartNumberingAfterBreak="0">
    <w:nsid w:val="1E26751C"/>
    <w:multiLevelType w:val="hybridMultilevel"/>
    <w:tmpl w:val="FFFFFFFF"/>
    <w:lvl w:ilvl="0" w:tplc="8E664EA2">
      <w:start w:val="5"/>
      <w:numFmt w:val="decimal"/>
      <w:lvlText w:val="%1."/>
      <w:lvlJc w:val="left"/>
      <w:pPr>
        <w:ind w:left="720" w:hanging="360"/>
      </w:pPr>
    </w:lvl>
    <w:lvl w:ilvl="1" w:tplc="251E4BBE">
      <w:start w:val="1"/>
      <w:numFmt w:val="lowerLetter"/>
      <w:lvlText w:val="%2."/>
      <w:lvlJc w:val="left"/>
      <w:pPr>
        <w:ind w:left="1440" w:hanging="360"/>
      </w:pPr>
    </w:lvl>
    <w:lvl w:ilvl="2" w:tplc="1244FBA6">
      <w:start w:val="1"/>
      <w:numFmt w:val="lowerRoman"/>
      <w:lvlText w:val="%3."/>
      <w:lvlJc w:val="right"/>
      <w:pPr>
        <w:ind w:left="2160" w:hanging="180"/>
      </w:pPr>
    </w:lvl>
    <w:lvl w:ilvl="3" w:tplc="C518CDD2">
      <w:start w:val="1"/>
      <w:numFmt w:val="decimal"/>
      <w:lvlText w:val="%4."/>
      <w:lvlJc w:val="left"/>
      <w:pPr>
        <w:ind w:left="2880" w:hanging="360"/>
      </w:pPr>
    </w:lvl>
    <w:lvl w:ilvl="4" w:tplc="71E4B4B8">
      <w:start w:val="1"/>
      <w:numFmt w:val="lowerLetter"/>
      <w:lvlText w:val="%5."/>
      <w:lvlJc w:val="left"/>
      <w:pPr>
        <w:ind w:left="3600" w:hanging="360"/>
      </w:pPr>
    </w:lvl>
    <w:lvl w:ilvl="5" w:tplc="A42836EA">
      <w:start w:val="1"/>
      <w:numFmt w:val="lowerRoman"/>
      <w:lvlText w:val="%6."/>
      <w:lvlJc w:val="right"/>
      <w:pPr>
        <w:ind w:left="4320" w:hanging="180"/>
      </w:pPr>
    </w:lvl>
    <w:lvl w:ilvl="6" w:tplc="0EE02BFC">
      <w:start w:val="1"/>
      <w:numFmt w:val="decimal"/>
      <w:lvlText w:val="%7."/>
      <w:lvlJc w:val="left"/>
      <w:pPr>
        <w:ind w:left="5040" w:hanging="360"/>
      </w:pPr>
    </w:lvl>
    <w:lvl w:ilvl="7" w:tplc="D6143C8E">
      <w:start w:val="1"/>
      <w:numFmt w:val="lowerLetter"/>
      <w:lvlText w:val="%8."/>
      <w:lvlJc w:val="left"/>
      <w:pPr>
        <w:ind w:left="5760" w:hanging="360"/>
      </w:pPr>
    </w:lvl>
    <w:lvl w:ilvl="8" w:tplc="63CAB7AA">
      <w:start w:val="1"/>
      <w:numFmt w:val="lowerRoman"/>
      <w:lvlText w:val="%9."/>
      <w:lvlJc w:val="right"/>
      <w:pPr>
        <w:ind w:left="6480" w:hanging="180"/>
      </w:pPr>
    </w:lvl>
  </w:abstractNum>
  <w:abstractNum w:abstractNumId="17" w15:restartNumberingAfterBreak="0">
    <w:nsid w:val="20912200"/>
    <w:multiLevelType w:val="hybridMultilevel"/>
    <w:tmpl w:val="6E869EFE"/>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20FA42FF"/>
    <w:multiLevelType w:val="hybridMultilevel"/>
    <w:tmpl w:val="F62C9306"/>
    <w:lvl w:ilvl="0" w:tplc="C2302364">
      <w:start w:val="1"/>
      <w:numFmt w:val="decimal"/>
      <w:lvlText w:val="%1."/>
      <w:lvlJc w:val="left"/>
      <w:pPr>
        <w:ind w:left="1440" w:hanging="360"/>
      </w:pPr>
    </w:lvl>
    <w:lvl w:ilvl="1" w:tplc="2FCAC74A">
      <w:start w:val="1"/>
      <w:numFmt w:val="decimal"/>
      <w:lvlText w:val="%2."/>
      <w:lvlJc w:val="left"/>
      <w:pPr>
        <w:ind w:left="1440" w:hanging="360"/>
      </w:pPr>
    </w:lvl>
    <w:lvl w:ilvl="2" w:tplc="F97E0644">
      <w:start w:val="1"/>
      <w:numFmt w:val="decimal"/>
      <w:lvlText w:val="%3."/>
      <w:lvlJc w:val="left"/>
      <w:pPr>
        <w:ind w:left="1440" w:hanging="360"/>
      </w:pPr>
    </w:lvl>
    <w:lvl w:ilvl="3" w:tplc="CD26D092">
      <w:start w:val="1"/>
      <w:numFmt w:val="decimal"/>
      <w:lvlText w:val="%4."/>
      <w:lvlJc w:val="left"/>
      <w:pPr>
        <w:ind w:left="1440" w:hanging="360"/>
      </w:pPr>
    </w:lvl>
    <w:lvl w:ilvl="4" w:tplc="2B4C4856">
      <w:start w:val="1"/>
      <w:numFmt w:val="decimal"/>
      <w:lvlText w:val="%5."/>
      <w:lvlJc w:val="left"/>
      <w:pPr>
        <w:ind w:left="1440" w:hanging="360"/>
      </w:pPr>
    </w:lvl>
    <w:lvl w:ilvl="5" w:tplc="9D5C7F9A">
      <w:start w:val="1"/>
      <w:numFmt w:val="decimal"/>
      <w:lvlText w:val="%6."/>
      <w:lvlJc w:val="left"/>
      <w:pPr>
        <w:ind w:left="1440" w:hanging="360"/>
      </w:pPr>
    </w:lvl>
    <w:lvl w:ilvl="6" w:tplc="A95CCECE">
      <w:start w:val="1"/>
      <w:numFmt w:val="decimal"/>
      <w:lvlText w:val="%7."/>
      <w:lvlJc w:val="left"/>
      <w:pPr>
        <w:ind w:left="1440" w:hanging="360"/>
      </w:pPr>
    </w:lvl>
    <w:lvl w:ilvl="7" w:tplc="30FCBDC8">
      <w:start w:val="1"/>
      <w:numFmt w:val="decimal"/>
      <w:lvlText w:val="%8."/>
      <w:lvlJc w:val="left"/>
      <w:pPr>
        <w:ind w:left="1440" w:hanging="360"/>
      </w:pPr>
    </w:lvl>
    <w:lvl w:ilvl="8" w:tplc="504AA2A0">
      <w:start w:val="1"/>
      <w:numFmt w:val="decimal"/>
      <w:lvlText w:val="%9."/>
      <w:lvlJc w:val="left"/>
      <w:pPr>
        <w:ind w:left="1440" w:hanging="360"/>
      </w:pPr>
    </w:lvl>
  </w:abstractNum>
  <w:abstractNum w:abstractNumId="19" w15:restartNumberingAfterBreak="0">
    <w:nsid w:val="21EB7413"/>
    <w:multiLevelType w:val="hybridMultilevel"/>
    <w:tmpl w:val="C106B25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244E6434"/>
    <w:multiLevelType w:val="hybridMultilevel"/>
    <w:tmpl w:val="FFFFFFFF"/>
    <w:lvl w:ilvl="0" w:tplc="0A5E2C60">
      <w:start w:val="1"/>
      <w:numFmt w:val="bullet"/>
      <w:lvlText w:val=""/>
      <w:lvlJc w:val="left"/>
      <w:pPr>
        <w:ind w:left="720" w:hanging="360"/>
      </w:pPr>
      <w:rPr>
        <w:rFonts w:ascii="Symbol" w:hAnsi="Symbol" w:hint="default"/>
      </w:rPr>
    </w:lvl>
    <w:lvl w:ilvl="1" w:tplc="E0362BF2">
      <w:start w:val="1"/>
      <w:numFmt w:val="bullet"/>
      <w:lvlText w:val="o"/>
      <w:lvlJc w:val="left"/>
      <w:pPr>
        <w:ind w:left="1440" w:hanging="360"/>
      </w:pPr>
      <w:rPr>
        <w:rFonts w:ascii="Courier New" w:hAnsi="Courier New" w:hint="default"/>
      </w:rPr>
    </w:lvl>
    <w:lvl w:ilvl="2" w:tplc="6BCAC672">
      <w:start w:val="1"/>
      <w:numFmt w:val="bullet"/>
      <w:lvlText w:val=""/>
      <w:lvlJc w:val="left"/>
      <w:pPr>
        <w:ind w:left="2160" w:hanging="360"/>
      </w:pPr>
      <w:rPr>
        <w:rFonts w:ascii="Wingdings" w:hAnsi="Wingdings" w:hint="default"/>
      </w:rPr>
    </w:lvl>
    <w:lvl w:ilvl="3" w:tplc="ADA409F6">
      <w:start w:val="1"/>
      <w:numFmt w:val="bullet"/>
      <w:lvlText w:val=""/>
      <w:lvlJc w:val="left"/>
      <w:pPr>
        <w:ind w:left="2880" w:hanging="360"/>
      </w:pPr>
      <w:rPr>
        <w:rFonts w:ascii="Symbol" w:hAnsi="Symbol" w:hint="default"/>
      </w:rPr>
    </w:lvl>
    <w:lvl w:ilvl="4" w:tplc="5FC43830">
      <w:start w:val="1"/>
      <w:numFmt w:val="bullet"/>
      <w:lvlText w:val="o"/>
      <w:lvlJc w:val="left"/>
      <w:pPr>
        <w:ind w:left="3600" w:hanging="360"/>
      </w:pPr>
      <w:rPr>
        <w:rFonts w:ascii="Courier New" w:hAnsi="Courier New" w:hint="default"/>
      </w:rPr>
    </w:lvl>
    <w:lvl w:ilvl="5" w:tplc="EAF426AA">
      <w:start w:val="1"/>
      <w:numFmt w:val="bullet"/>
      <w:lvlText w:val=""/>
      <w:lvlJc w:val="left"/>
      <w:pPr>
        <w:ind w:left="4320" w:hanging="360"/>
      </w:pPr>
      <w:rPr>
        <w:rFonts w:ascii="Wingdings" w:hAnsi="Wingdings" w:hint="default"/>
      </w:rPr>
    </w:lvl>
    <w:lvl w:ilvl="6" w:tplc="AF443060">
      <w:start w:val="1"/>
      <w:numFmt w:val="bullet"/>
      <w:lvlText w:val=""/>
      <w:lvlJc w:val="left"/>
      <w:pPr>
        <w:ind w:left="5040" w:hanging="360"/>
      </w:pPr>
      <w:rPr>
        <w:rFonts w:ascii="Symbol" w:hAnsi="Symbol" w:hint="default"/>
      </w:rPr>
    </w:lvl>
    <w:lvl w:ilvl="7" w:tplc="179E7E42">
      <w:start w:val="1"/>
      <w:numFmt w:val="bullet"/>
      <w:lvlText w:val="o"/>
      <w:lvlJc w:val="left"/>
      <w:pPr>
        <w:ind w:left="5760" w:hanging="360"/>
      </w:pPr>
      <w:rPr>
        <w:rFonts w:ascii="Courier New" w:hAnsi="Courier New" w:hint="default"/>
      </w:rPr>
    </w:lvl>
    <w:lvl w:ilvl="8" w:tplc="4C803662">
      <w:start w:val="1"/>
      <w:numFmt w:val="bullet"/>
      <w:lvlText w:val=""/>
      <w:lvlJc w:val="left"/>
      <w:pPr>
        <w:ind w:left="6480" w:hanging="360"/>
      </w:pPr>
      <w:rPr>
        <w:rFonts w:ascii="Wingdings" w:hAnsi="Wingdings" w:hint="default"/>
      </w:rPr>
    </w:lvl>
  </w:abstractNum>
  <w:abstractNum w:abstractNumId="21" w15:restartNumberingAfterBreak="0">
    <w:nsid w:val="24DB2EC4"/>
    <w:multiLevelType w:val="hybridMultilevel"/>
    <w:tmpl w:val="AA7E4082"/>
    <w:lvl w:ilvl="0" w:tplc="17F215BC">
      <w:start w:val="1"/>
      <w:numFmt w:val="decimal"/>
      <w:lvlText w:val="%1."/>
      <w:lvlJc w:val="left"/>
      <w:pPr>
        <w:ind w:left="1800" w:hanging="360"/>
      </w:pPr>
      <w:rPr>
        <w:rFonts w:ascii="Calibri" w:eastAsia="Calibri" w:hAnsi="Calibri" w:cs="Calibri" w:hint="default"/>
        <w:b w:val="0"/>
        <w:bCs w:val="0"/>
        <w:i w:val="0"/>
        <w:iCs w:val="0"/>
        <w:spacing w:val="0"/>
        <w:w w:val="100"/>
        <w:sz w:val="22"/>
        <w:szCs w:val="22"/>
        <w:lang w:val="en-US" w:eastAsia="en-US" w:bidi="ar-SA"/>
      </w:rPr>
    </w:lvl>
    <w:lvl w:ilvl="1" w:tplc="381CE912">
      <w:numFmt w:val="bullet"/>
      <w:lvlText w:val="•"/>
      <w:lvlJc w:val="left"/>
      <w:pPr>
        <w:ind w:left="2810" w:hanging="360"/>
      </w:pPr>
      <w:rPr>
        <w:rFonts w:hint="default"/>
        <w:lang w:val="en-US" w:eastAsia="en-US" w:bidi="ar-SA"/>
      </w:rPr>
    </w:lvl>
    <w:lvl w:ilvl="2" w:tplc="EFCE485E">
      <w:numFmt w:val="bullet"/>
      <w:lvlText w:val="•"/>
      <w:lvlJc w:val="left"/>
      <w:pPr>
        <w:ind w:left="3821" w:hanging="360"/>
      </w:pPr>
      <w:rPr>
        <w:rFonts w:hint="default"/>
        <w:lang w:val="en-US" w:eastAsia="en-US" w:bidi="ar-SA"/>
      </w:rPr>
    </w:lvl>
    <w:lvl w:ilvl="3" w:tplc="BC34C2B0">
      <w:numFmt w:val="bullet"/>
      <w:lvlText w:val="•"/>
      <w:lvlJc w:val="left"/>
      <w:pPr>
        <w:ind w:left="4831" w:hanging="360"/>
      </w:pPr>
      <w:rPr>
        <w:rFonts w:hint="default"/>
        <w:lang w:val="en-US" w:eastAsia="en-US" w:bidi="ar-SA"/>
      </w:rPr>
    </w:lvl>
    <w:lvl w:ilvl="4" w:tplc="86D07EA2">
      <w:numFmt w:val="bullet"/>
      <w:lvlText w:val="•"/>
      <w:lvlJc w:val="left"/>
      <w:pPr>
        <w:ind w:left="5842" w:hanging="360"/>
      </w:pPr>
      <w:rPr>
        <w:rFonts w:hint="default"/>
        <w:lang w:val="en-US" w:eastAsia="en-US" w:bidi="ar-SA"/>
      </w:rPr>
    </w:lvl>
    <w:lvl w:ilvl="5" w:tplc="6DE44574">
      <w:numFmt w:val="bullet"/>
      <w:lvlText w:val="•"/>
      <w:lvlJc w:val="left"/>
      <w:pPr>
        <w:ind w:left="6853" w:hanging="360"/>
      </w:pPr>
      <w:rPr>
        <w:rFonts w:hint="default"/>
        <w:lang w:val="en-US" w:eastAsia="en-US" w:bidi="ar-SA"/>
      </w:rPr>
    </w:lvl>
    <w:lvl w:ilvl="6" w:tplc="C39A69C8">
      <w:numFmt w:val="bullet"/>
      <w:lvlText w:val="•"/>
      <w:lvlJc w:val="left"/>
      <w:pPr>
        <w:ind w:left="7863" w:hanging="360"/>
      </w:pPr>
      <w:rPr>
        <w:rFonts w:hint="default"/>
        <w:lang w:val="en-US" w:eastAsia="en-US" w:bidi="ar-SA"/>
      </w:rPr>
    </w:lvl>
    <w:lvl w:ilvl="7" w:tplc="8ADEFB3C">
      <w:numFmt w:val="bullet"/>
      <w:lvlText w:val="•"/>
      <w:lvlJc w:val="left"/>
      <w:pPr>
        <w:ind w:left="8874" w:hanging="360"/>
      </w:pPr>
      <w:rPr>
        <w:rFonts w:hint="default"/>
        <w:lang w:val="en-US" w:eastAsia="en-US" w:bidi="ar-SA"/>
      </w:rPr>
    </w:lvl>
    <w:lvl w:ilvl="8" w:tplc="C7E09AF2">
      <w:numFmt w:val="bullet"/>
      <w:lvlText w:val="•"/>
      <w:lvlJc w:val="left"/>
      <w:pPr>
        <w:ind w:left="9885" w:hanging="360"/>
      </w:pPr>
      <w:rPr>
        <w:rFonts w:hint="default"/>
        <w:lang w:val="en-US" w:eastAsia="en-US" w:bidi="ar-SA"/>
      </w:rPr>
    </w:lvl>
  </w:abstractNum>
  <w:abstractNum w:abstractNumId="22" w15:restartNumberingAfterBreak="0">
    <w:nsid w:val="25FE3EA4"/>
    <w:multiLevelType w:val="hybridMultilevel"/>
    <w:tmpl w:val="D274259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3" w15:restartNumberingAfterBreak="0">
    <w:nsid w:val="279F280F"/>
    <w:multiLevelType w:val="hybridMultilevel"/>
    <w:tmpl w:val="F672035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27CB63DF"/>
    <w:multiLevelType w:val="hybridMultilevel"/>
    <w:tmpl w:val="FB661B5A"/>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28364F96"/>
    <w:multiLevelType w:val="hybridMultilevel"/>
    <w:tmpl w:val="D2A6A7FA"/>
    <w:lvl w:ilvl="0" w:tplc="D0C0EFB4">
      <w:start w:val="1"/>
      <w:numFmt w:val="decimal"/>
      <w:lvlText w:val="%1."/>
      <w:lvlJc w:val="left"/>
      <w:pPr>
        <w:ind w:left="1020" w:hanging="360"/>
      </w:pPr>
    </w:lvl>
    <w:lvl w:ilvl="1" w:tplc="4F0E4AA2">
      <w:start w:val="1"/>
      <w:numFmt w:val="decimal"/>
      <w:lvlText w:val="%2."/>
      <w:lvlJc w:val="left"/>
      <w:pPr>
        <w:ind w:left="1020" w:hanging="360"/>
      </w:pPr>
    </w:lvl>
    <w:lvl w:ilvl="2" w:tplc="A0824324">
      <w:start w:val="1"/>
      <w:numFmt w:val="decimal"/>
      <w:lvlText w:val="%3."/>
      <w:lvlJc w:val="left"/>
      <w:pPr>
        <w:ind w:left="1020" w:hanging="360"/>
      </w:pPr>
    </w:lvl>
    <w:lvl w:ilvl="3" w:tplc="0D18D146">
      <w:start w:val="1"/>
      <w:numFmt w:val="decimal"/>
      <w:lvlText w:val="%4."/>
      <w:lvlJc w:val="left"/>
      <w:pPr>
        <w:ind w:left="1020" w:hanging="360"/>
      </w:pPr>
    </w:lvl>
    <w:lvl w:ilvl="4" w:tplc="29341E06">
      <w:start w:val="1"/>
      <w:numFmt w:val="decimal"/>
      <w:lvlText w:val="%5."/>
      <w:lvlJc w:val="left"/>
      <w:pPr>
        <w:ind w:left="1020" w:hanging="360"/>
      </w:pPr>
    </w:lvl>
    <w:lvl w:ilvl="5" w:tplc="22243324">
      <w:start w:val="1"/>
      <w:numFmt w:val="decimal"/>
      <w:lvlText w:val="%6."/>
      <w:lvlJc w:val="left"/>
      <w:pPr>
        <w:ind w:left="1020" w:hanging="360"/>
      </w:pPr>
    </w:lvl>
    <w:lvl w:ilvl="6" w:tplc="6DC0BE94">
      <w:start w:val="1"/>
      <w:numFmt w:val="decimal"/>
      <w:lvlText w:val="%7."/>
      <w:lvlJc w:val="left"/>
      <w:pPr>
        <w:ind w:left="1020" w:hanging="360"/>
      </w:pPr>
    </w:lvl>
    <w:lvl w:ilvl="7" w:tplc="C97C29F8">
      <w:start w:val="1"/>
      <w:numFmt w:val="decimal"/>
      <w:lvlText w:val="%8."/>
      <w:lvlJc w:val="left"/>
      <w:pPr>
        <w:ind w:left="1020" w:hanging="360"/>
      </w:pPr>
    </w:lvl>
    <w:lvl w:ilvl="8" w:tplc="92B82764">
      <w:start w:val="1"/>
      <w:numFmt w:val="decimal"/>
      <w:lvlText w:val="%9."/>
      <w:lvlJc w:val="left"/>
      <w:pPr>
        <w:ind w:left="1020" w:hanging="360"/>
      </w:pPr>
    </w:lvl>
  </w:abstractNum>
  <w:abstractNum w:abstractNumId="26" w15:restartNumberingAfterBreak="0">
    <w:nsid w:val="2AE1C9FE"/>
    <w:multiLevelType w:val="hybridMultilevel"/>
    <w:tmpl w:val="FFFFFFFF"/>
    <w:lvl w:ilvl="0" w:tplc="27AC53BC">
      <w:start w:val="1"/>
      <w:numFmt w:val="bullet"/>
      <w:lvlText w:val=""/>
      <w:lvlJc w:val="left"/>
      <w:pPr>
        <w:ind w:left="720" w:hanging="360"/>
      </w:pPr>
      <w:rPr>
        <w:rFonts w:ascii="Symbol" w:hAnsi="Symbol" w:hint="default"/>
      </w:rPr>
    </w:lvl>
    <w:lvl w:ilvl="1" w:tplc="D944C914">
      <w:start w:val="1"/>
      <w:numFmt w:val="bullet"/>
      <w:lvlText w:val="o"/>
      <w:lvlJc w:val="left"/>
      <w:pPr>
        <w:ind w:left="1440" w:hanging="360"/>
      </w:pPr>
      <w:rPr>
        <w:rFonts w:ascii="Courier New" w:hAnsi="Courier New" w:hint="default"/>
      </w:rPr>
    </w:lvl>
    <w:lvl w:ilvl="2" w:tplc="A0C08FCA">
      <w:start w:val="1"/>
      <w:numFmt w:val="bullet"/>
      <w:lvlText w:val=""/>
      <w:lvlJc w:val="left"/>
      <w:pPr>
        <w:ind w:left="2160" w:hanging="360"/>
      </w:pPr>
      <w:rPr>
        <w:rFonts w:ascii="Wingdings" w:hAnsi="Wingdings" w:hint="default"/>
      </w:rPr>
    </w:lvl>
    <w:lvl w:ilvl="3" w:tplc="D4FA3066">
      <w:start w:val="1"/>
      <w:numFmt w:val="bullet"/>
      <w:lvlText w:val=""/>
      <w:lvlJc w:val="left"/>
      <w:pPr>
        <w:ind w:left="2880" w:hanging="360"/>
      </w:pPr>
      <w:rPr>
        <w:rFonts w:ascii="Symbol" w:hAnsi="Symbol" w:hint="default"/>
      </w:rPr>
    </w:lvl>
    <w:lvl w:ilvl="4" w:tplc="21FE58C0">
      <w:start w:val="1"/>
      <w:numFmt w:val="bullet"/>
      <w:lvlText w:val="o"/>
      <w:lvlJc w:val="left"/>
      <w:pPr>
        <w:ind w:left="3600" w:hanging="360"/>
      </w:pPr>
      <w:rPr>
        <w:rFonts w:ascii="Courier New" w:hAnsi="Courier New" w:hint="default"/>
      </w:rPr>
    </w:lvl>
    <w:lvl w:ilvl="5" w:tplc="46BC20F6">
      <w:start w:val="1"/>
      <w:numFmt w:val="bullet"/>
      <w:lvlText w:val=""/>
      <w:lvlJc w:val="left"/>
      <w:pPr>
        <w:ind w:left="4320" w:hanging="360"/>
      </w:pPr>
      <w:rPr>
        <w:rFonts w:ascii="Wingdings" w:hAnsi="Wingdings" w:hint="default"/>
      </w:rPr>
    </w:lvl>
    <w:lvl w:ilvl="6" w:tplc="D73A8618">
      <w:start w:val="1"/>
      <w:numFmt w:val="bullet"/>
      <w:lvlText w:val=""/>
      <w:lvlJc w:val="left"/>
      <w:pPr>
        <w:ind w:left="5040" w:hanging="360"/>
      </w:pPr>
      <w:rPr>
        <w:rFonts w:ascii="Symbol" w:hAnsi="Symbol" w:hint="default"/>
      </w:rPr>
    </w:lvl>
    <w:lvl w:ilvl="7" w:tplc="DDD4AF74">
      <w:start w:val="1"/>
      <w:numFmt w:val="bullet"/>
      <w:lvlText w:val="o"/>
      <w:lvlJc w:val="left"/>
      <w:pPr>
        <w:ind w:left="5760" w:hanging="360"/>
      </w:pPr>
      <w:rPr>
        <w:rFonts w:ascii="Courier New" w:hAnsi="Courier New" w:hint="default"/>
      </w:rPr>
    </w:lvl>
    <w:lvl w:ilvl="8" w:tplc="9F6A35C8">
      <w:start w:val="1"/>
      <w:numFmt w:val="bullet"/>
      <w:lvlText w:val=""/>
      <w:lvlJc w:val="left"/>
      <w:pPr>
        <w:ind w:left="6480" w:hanging="360"/>
      </w:pPr>
      <w:rPr>
        <w:rFonts w:ascii="Wingdings" w:hAnsi="Wingdings" w:hint="default"/>
      </w:rPr>
    </w:lvl>
  </w:abstractNum>
  <w:abstractNum w:abstractNumId="27" w15:restartNumberingAfterBreak="0">
    <w:nsid w:val="2CBC5330"/>
    <w:multiLevelType w:val="hybridMultilevel"/>
    <w:tmpl w:val="DF0C5DF6"/>
    <w:lvl w:ilvl="0" w:tplc="D0841696">
      <w:numFmt w:val="bullet"/>
      <w:lvlText w:val="-"/>
      <w:lvlJc w:val="left"/>
      <w:pPr>
        <w:ind w:left="72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2FCF55F4"/>
    <w:multiLevelType w:val="hybridMultilevel"/>
    <w:tmpl w:val="90CEB62C"/>
    <w:lvl w:ilvl="0" w:tplc="E2C65B1E">
      <w:start w:val="1"/>
      <w:numFmt w:val="lowerLetter"/>
      <w:lvlText w:val="%1)"/>
      <w:lvlJc w:val="left"/>
      <w:pPr>
        <w:ind w:left="1080" w:hanging="360"/>
      </w:pPr>
      <w:rPr>
        <w:rFonts w:ascii="Calibri" w:eastAsia="Calibri" w:hAnsi="Calibri" w:cs="Calibri" w:hint="default"/>
        <w:b w:val="0"/>
        <w:bCs w:val="0"/>
        <w:i w:val="0"/>
        <w:iCs w:val="0"/>
        <w:spacing w:val="-1"/>
        <w:w w:val="100"/>
        <w:sz w:val="22"/>
        <w:szCs w:val="22"/>
        <w:lang w:val="en-US" w:eastAsia="en-US" w:bidi="ar-SA"/>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9" w15:restartNumberingAfterBreak="0">
    <w:nsid w:val="335D2DE0"/>
    <w:multiLevelType w:val="hybridMultilevel"/>
    <w:tmpl w:val="2996CA2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33DC42BE"/>
    <w:multiLevelType w:val="hybridMultilevel"/>
    <w:tmpl w:val="5EEC1B76"/>
    <w:lvl w:ilvl="0" w:tplc="F4003AC2">
      <w:start w:val="1"/>
      <w:numFmt w:val="decimal"/>
      <w:lvlText w:val="%1."/>
      <w:lvlJc w:val="left"/>
      <w:pPr>
        <w:ind w:left="1800" w:hanging="360"/>
      </w:pPr>
    </w:lvl>
    <w:lvl w:ilvl="1" w:tplc="7BA263F8">
      <w:start w:val="1"/>
      <w:numFmt w:val="decimal"/>
      <w:lvlText w:val="%2."/>
      <w:lvlJc w:val="left"/>
      <w:pPr>
        <w:ind w:left="1800" w:hanging="360"/>
      </w:pPr>
    </w:lvl>
    <w:lvl w:ilvl="2" w:tplc="8A542468">
      <w:start w:val="1"/>
      <w:numFmt w:val="decimal"/>
      <w:lvlText w:val="%3."/>
      <w:lvlJc w:val="left"/>
      <w:pPr>
        <w:ind w:left="1800" w:hanging="360"/>
      </w:pPr>
    </w:lvl>
    <w:lvl w:ilvl="3" w:tplc="07466E66">
      <w:start w:val="1"/>
      <w:numFmt w:val="decimal"/>
      <w:lvlText w:val="%4."/>
      <w:lvlJc w:val="left"/>
      <w:pPr>
        <w:ind w:left="1800" w:hanging="360"/>
      </w:pPr>
    </w:lvl>
    <w:lvl w:ilvl="4" w:tplc="A0B27C5C">
      <w:start w:val="1"/>
      <w:numFmt w:val="decimal"/>
      <w:lvlText w:val="%5."/>
      <w:lvlJc w:val="left"/>
      <w:pPr>
        <w:ind w:left="1800" w:hanging="360"/>
      </w:pPr>
    </w:lvl>
    <w:lvl w:ilvl="5" w:tplc="642C76AA">
      <w:start w:val="1"/>
      <w:numFmt w:val="decimal"/>
      <w:lvlText w:val="%6."/>
      <w:lvlJc w:val="left"/>
      <w:pPr>
        <w:ind w:left="1800" w:hanging="360"/>
      </w:pPr>
    </w:lvl>
    <w:lvl w:ilvl="6" w:tplc="CE66AE32">
      <w:start w:val="1"/>
      <w:numFmt w:val="decimal"/>
      <w:lvlText w:val="%7."/>
      <w:lvlJc w:val="left"/>
      <w:pPr>
        <w:ind w:left="1800" w:hanging="360"/>
      </w:pPr>
    </w:lvl>
    <w:lvl w:ilvl="7" w:tplc="30463646">
      <w:start w:val="1"/>
      <w:numFmt w:val="decimal"/>
      <w:lvlText w:val="%8."/>
      <w:lvlJc w:val="left"/>
      <w:pPr>
        <w:ind w:left="1800" w:hanging="360"/>
      </w:pPr>
    </w:lvl>
    <w:lvl w:ilvl="8" w:tplc="A1DC0C4C">
      <w:start w:val="1"/>
      <w:numFmt w:val="decimal"/>
      <w:lvlText w:val="%9."/>
      <w:lvlJc w:val="left"/>
      <w:pPr>
        <w:ind w:left="1800" w:hanging="360"/>
      </w:pPr>
    </w:lvl>
  </w:abstractNum>
  <w:abstractNum w:abstractNumId="31" w15:restartNumberingAfterBreak="0">
    <w:nsid w:val="39A000C0"/>
    <w:multiLevelType w:val="hybridMultilevel"/>
    <w:tmpl w:val="ED9072BE"/>
    <w:lvl w:ilvl="0" w:tplc="EB78DCE4">
      <w:start w:val="8"/>
      <w:numFmt w:val="bullet"/>
      <w:lvlText w:val="-"/>
      <w:lvlJc w:val="left"/>
      <w:pPr>
        <w:ind w:left="72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3AA456E6"/>
    <w:multiLevelType w:val="hybridMultilevel"/>
    <w:tmpl w:val="062867D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3B462AB7"/>
    <w:multiLevelType w:val="hybridMultilevel"/>
    <w:tmpl w:val="B658EAF8"/>
    <w:lvl w:ilvl="0" w:tplc="EB78DCE4">
      <w:start w:val="8"/>
      <w:numFmt w:val="bullet"/>
      <w:lvlText w:val="-"/>
      <w:lvlJc w:val="left"/>
      <w:pPr>
        <w:ind w:left="766" w:hanging="360"/>
      </w:pPr>
      <w:rPr>
        <w:rFonts w:ascii="Calibri" w:eastAsia="Calibri" w:hAnsi="Calibri" w:cs="Calibri" w:hint="default"/>
      </w:rPr>
    </w:lvl>
    <w:lvl w:ilvl="1" w:tplc="0C090003" w:tentative="1">
      <w:start w:val="1"/>
      <w:numFmt w:val="bullet"/>
      <w:lvlText w:val="o"/>
      <w:lvlJc w:val="left"/>
      <w:pPr>
        <w:ind w:left="1486" w:hanging="360"/>
      </w:pPr>
      <w:rPr>
        <w:rFonts w:ascii="Courier New" w:hAnsi="Courier New" w:cs="Courier New" w:hint="default"/>
      </w:rPr>
    </w:lvl>
    <w:lvl w:ilvl="2" w:tplc="0C090005" w:tentative="1">
      <w:start w:val="1"/>
      <w:numFmt w:val="bullet"/>
      <w:lvlText w:val=""/>
      <w:lvlJc w:val="left"/>
      <w:pPr>
        <w:ind w:left="2206" w:hanging="360"/>
      </w:pPr>
      <w:rPr>
        <w:rFonts w:ascii="Wingdings" w:hAnsi="Wingdings" w:hint="default"/>
      </w:rPr>
    </w:lvl>
    <w:lvl w:ilvl="3" w:tplc="0C090001" w:tentative="1">
      <w:start w:val="1"/>
      <w:numFmt w:val="bullet"/>
      <w:lvlText w:val=""/>
      <w:lvlJc w:val="left"/>
      <w:pPr>
        <w:ind w:left="2926" w:hanging="360"/>
      </w:pPr>
      <w:rPr>
        <w:rFonts w:ascii="Symbol" w:hAnsi="Symbol" w:hint="default"/>
      </w:rPr>
    </w:lvl>
    <w:lvl w:ilvl="4" w:tplc="0C090003" w:tentative="1">
      <w:start w:val="1"/>
      <w:numFmt w:val="bullet"/>
      <w:lvlText w:val="o"/>
      <w:lvlJc w:val="left"/>
      <w:pPr>
        <w:ind w:left="3646" w:hanging="360"/>
      </w:pPr>
      <w:rPr>
        <w:rFonts w:ascii="Courier New" w:hAnsi="Courier New" w:cs="Courier New" w:hint="default"/>
      </w:rPr>
    </w:lvl>
    <w:lvl w:ilvl="5" w:tplc="0C090005" w:tentative="1">
      <w:start w:val="1"/>
      <w:numFmt w:val="bullet"/>
      <w:lvlText w:val=""/>
      <w:lvlJc w:val="left"/>
      <w:pPr>
        <w:ind w:left="4366" w:hanging="360"/>
      </w:pPr>
      <w:rPr>
        <w:rFonts w:ascii="Wingdings" w:hAnsi="Wingdings" w:hint="default"/>
      </w:rPr>
    </w:lvl>
    <w:lvl w:ilvl="6" w:tplc="0C090001" w:tentative="1">
      <w:start w:val="1"/>
      <w:numFmt w:val="bullet"/>
      <w:lvlText w:val=""/>
      <w:lvlJc w:val="left"/>
      <w:pPr>
        <w:ind w:left="5086" w:hanging="360"/>
      </w:pPr>
      <w:rPr>
        <w:rFonts w:ascii="Symbol" w:hAnsi="Symbol" w:hint="default"/>
      </w:rPr>
    </w:lvl>
    <w:lvl w:ilvl="7" w:tplc="0C090003" w:tentative="1">
      <w:start w:val="1"/>
      <w:numFmt w:val="bullet"/>
      <w:lvlText w:val="o"/>
      <w:lvlJc w:val="left"/>
      <w:pPr>
        <w:ind w:left="5806" w:hanging="360"/>
      </w:pPr>
      <w:rPr>
        <w:rFonts w:ascii="Courier New" w:hAnsi="Courier New" w:cs="Courier New" w:hint="default"/>
      </w:rPr>
    </w:lvl>
    <w:lvl w:ilvl="8" w:tplc="0C090005" w:tentative="1">
      <w:start w:val="1"/>
      <w:numFmt w:val="bullet"/>
      <w:lvlText w:val=""/>
      <w:lvlJc w:val="left"/>
      <w:pPr>
        <w:ind w:left="6526" w:hanging="360"/>
      </w:pPr>
      <w:rPr>
        <w:rFonts w:ascii="Wingdings" w:hAnsi="Wingdings" w:hint="default"/>
      </w:rPr>
    </w:lvl>
  </w:abstractNum>
  <w:abstractNum w:abstractNumId="34" w15:restartNumberingAfterBreak="0">
    <w:nsid w:val="3D103DDB"/>
    <w:multiLevelType w:val="hybridMultilevel"/>
    <w:tmpl w:val="886E79B8"/>
    <w:lvl w:ilvl="0" w:tplc="E2C65B1E">
      <w:start w:val="1"/>
      <w:numFmt w:val="lowerLetter"/>
      <w:lvlText w:val="%1)"/>
      <w:lvlJc w:val="left"/>
      <w:pPr>
        <w:ind w:left="1080" w:hanging="360"/>
      </w:pPr>
      <w:rPr>
        <w:rFonts w:ascii="Calibri" w:eastAsia="Calibri" w:hAnsi="Calibri" w:cs="Calibri" w:hint="default"/>
        <w:b w:val="0"/>
        <w:bCs w:val="0"/>
        <w:i w:val="0"/>
        <w:iCs w:val="0"/>
        <w:spacing w:val="-1"/>
        <w:w w:val="100"/>
        <w:sz w:val="22"/>
        <w:szCs w:val="22"/>
        <w:lang w:val="en-US" w:eastAsia="en-US" w:bidi="ar-SA"/>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5" w15:restartNumberingAfterBreak="0">
    <w:nsid w:val="40E09835"/>
    <w:multiLevelType w:val="hybridMultilevel"/>
    <w:tmpl w:val="FFFFFFFF"/>
    <w:lvl w:ilvl="0" w:tplc="927C41DE">
      <w:start w:val="1"/>
      <w:numFmt w:val="bullet"/>
      <w:lvlText w:val=""/>
      <w:lvlJc w:val="left"/>
      <w:pPr>
        <w:ind w:left="720" w:hanging="360"/>
      </w:pPr>
      <w:rPr>
        <w:rFonts w:ascii="Symbol" w:hAnsi="Symbol" w:hint="default"/>
      </w:rPr>
    </w:lvl>
    <w:lvl w:ilvl="1" w:tplc="3B5EEA1A">
      <w:start w:val="1"/>
      <w:numFmt w:val="bullet"/>
      <w:lvlText w:val="o"/>
      <w:lvlJc w:val="left"/>
      <w:pPr>
        <w:ind w:left="1440" w:hanging="360"/>
      </w:pPr>
      <w:rPr>
        <w:rFonts w:ascii="Courier New" w:hAnsi="Courier New" w:hint="default"/>
      </w:rPr>
    </w:lvl>
    <w:lvl w:ilvl="2" w:tplc="738EAEDE">
      <w:start w:val="1"/>
      <w:numFmt w:val="bullet"/>
      <w:lvlText w:val=""/>
      <w:lvlJc w:val="left"/>
      <w:pPr>
        <w:ind w:left="2160" w:hanging="360"/>
      </w:pPr>
      <w:rPr>
        <w:rFonts w:ascii="Wingdings" w:hAnsi="Wingdings" w:hint="default"/>
      </w:rPr>
    </w:lvl>
    <w:lvl w:ilvl="3" w:tplc="F34AE96A">
      <w:start w:val="1"/>
      <w:numFmt w:val="bullet"/>
      <w:lvlText w:val=""/>
      <w:lvlJc w:val="left"/>
      <w:pPr>
        <w:ind w:left="2880" w:hanging="360"/>
      </w:pPr>
      <w:rPr>
        <w:rFonts w:ascii="Symbol" w:hAnsi="Symbol" w:hint="default"/>
      </w:rPr>
    </w:lvl>
    <w:lvl w:ilvl="4" w:tplc="0B6472FC">
      <w:start w:val="1"/>
      <w:numFmt w:val="bullet"/>
      <w:lvlText w:val="o"/>
      <w:lvlJc w:val="left"/>
      <w:pPr>
        <w:ind w:left="3600" w:hanging="360"/>
      </w:pPr>
      <w:rPr>
        <w:rFonts w:ascii="Courier New" w:hAnsi="Courier New" w:hint="default"/>
      </w:rPr>
    </w:lvl>
    <w:lvl w:ilvl="5" w:tplc="CD70D07E">
      <w:start w:val="1"/>
      <w:numFmt w:val="bullet"/>
      <w:lvlText w:val=""/>
      <w:lvlJc w:val="left"/>
      <w:pPr>
        <w:ind w:left="4320" w:hanging="360"/>
      </w:pPr>
      <w:rPr>
        <w:rFonts w:ascii="Wingdings" w:hAnsi="Wingdings" w:hint="default"/>
      </w:rPr>
    </w:lvl>
    <w:lvl w:ilvl="6" w:tplc="0AD29834">
      <w:start w:val="1"/>
      <w:numFmt w:val="bullet"/>
      <w:lvlText w:val=""/>
      <w:lvlJc w:val="left"/>
      <w:pPr>
        <w:ind w:left="5040" w:hanging="360"/>
      </w:pPr>
      <w:rPr>
        <w:rFonts w:ascii="Symbol" w:hAnsi="Symbol" w:hint="default"/>
      </w:rPr>
    </w:lvl>
    <w:lvl w:ilvl="7" w:tplc="A3C0882E">
      <w:start w:val="1"/>
      <w:numFmt w:val="bullet"/>
      <w:lvlText w:val="o"/>
      <w:lvlJc w:val="left"/>
      <w:pPr>
        <w:ind w:left="5760" w:hanging="360"/>
      </w:pPr>
      <w:rPr>
        <w:rFonts w:ascii="Courier New" w:hAnsi="Courier New" w:hint="default"/>
      </w:rPr>
    </w:lvl>
    <w:lvl w:ilvl="8" w:tplc="C36EC960">
      <w:start w:val="1"/>
      <w:numFmt w:val="bullet"/>
      <w:lvlText w:val=""/>
      <w:lvlJc w:val="left"/>
      <w:pPr>
        <w:ind w:left="6480" w:hanging="360"/>
      </w:pPr>
      <w:rPr>
        <w:rFonts w:ascii="Wingdings" w:hAnsi="Wingdings" w:hint="default"/>
      </w:rPr>
    </w:lvl>
  </w:abstractNum>
  <w:abstractNum w:abstractNumId="36" w15:restartNumberingAfterBreak="0">
    <w:nsid w:val="44133E02"/>
    <w:multiLevelType w:val="hybridMultilevel"/>
    <w:tmpl w:val="4A0AD3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456C1316"/>
    <w:multiLevelType w:val="hybridMultilevel"/>
    <w:tmpl w:val="DB669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47490915"/>
    <w:multiLevelType w:val="hybridMultilevel"/>
    <w:tmpl w:val="D3F605CA"/>
    <w:lvl w:ilvl="0" w:tplc="FD44E258">
      <w:start w:val="4"/>
      <w:numFmt w:val="bullet"/>
      <w:lvlText w:val="-"/>
      <w:lvlJc w:val="left"/>
      <w:pPr>
        <w:ind w:left="72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49906DD2"/>
    <w:multiLevelType w:val="hybridMultilevel"/>
    <w:tmpl w:val="06FC7104"/>
    <w:lvl w:ilvl="0" w:tplc="2E361718">
      <w:start w:val="1"/>
      <w:numFmt w:val="decimal"/>
      <w:lvlText w:val="%1."/>
      <w:lvlJc w:val="left"/>
      <w:pPr>
        <w:ind w:left="1635"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4ACC358A"/>
    <w:multiLevelType w:val="hybridMultilevel"/>
    <w:tmpl w:val="78862C1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4ADC2406"/>
    <w:multiLevelType w:val="hybridMultilevel"/>
    <w:tmpl w:val="738AF6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4E030FA2"/>
    <w:multiLevelType w:val="hybridMultilevel"/>
    <w:tmpl w:val="EBDA8E8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3" w15:restartNumberingAfterBreak="0">
    <w:nsid w:val="501A3058"/>
    <w:multiLevelType w:val="multilevel"/>
    <w:tmpl w:val="C57CAB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754767E"/>
    <w:multiLevelType w:val="hybridMultilevel"/>
    <w:tmpl w:val="4554FC24"/>
    <w:lvl w:ilvl="0" w:tplc="9250AF66">
      <w:start w:val="1"/>
      <w:numFmt w:val="decimal"/>
      <w:lvlText w:val="%1."/>
      <w:lvlJc w:val="left"/>
      <w:pPr>
        <w:ind w:left="1020" w:hanging="360"/>
      </w:pPr>
    </w:lvl>
    <w:lvl w:ilvl="1" w:tplc="52ECB63C">
      <w:start w:val="1"/>
      <w:numFmt w:val="decimal"/>
      <w:lvlText w:val="%2."/>
      <w:lvlJc w:val="left"/>
      <w:pPr>
        <w:ind w:left="1020" w:hanging="360"/>
      </w:pPr>
    </w:lvl>
    <w:lvl w:ilvl="2" w:tplc="B1A468EC">
      <w:start w:val="1"/>
      <w:numFmt w:val="decimal"/>
      <w:lvlText w:val="%3."/>
      <w:lvlJc w:val="left"/>
      <w:pPr>
        <w:ind w:left="1020" w:hanging="360"/>
      </w:pPr>
    </w:lvl>
    <w:lvl w:ilvl="3" w:tplc="8730C5C4">
      <w:start w:val="1"/>
      <w:numFmt w:val="decimal"/>
      <w:lvlText w:val="%4."/>
      <w:lvlJc w:val="left"/>
      <w:pPr>
        <w:ind w:left="1020" w:hanging="360"/>
      </w:pPr>
    </w:lvl>
    <w:lvl w:ilvl="4" w:tplc="65061428">
      <w:start w:val="1"/>
      <w:numFmt w:val="decimal"/>
      <w:lvlText w:val="%5."/>
      <w:lvlJc w:val="left"/>
      <w:pPr>
        <w:ind w:left="1020" w:hanging="360"/>
      </w:pPr>
    </w:lvl>
    <w:lvl w:ilvl="5" w:tplc="808A9A5A">
      <w:start w:val="1"/>
      <w:numFmt w:val="decimal"/>
      <w:lvlText w:val="%6."/>
      <w:lvlJc w:val="left"/>
      <w:pPr>
        <w:ind w:left="1020" w:hanging="360"/>
      </w:pPr>
    </w:lvl>
    <w:lvl w:ilvl="6" w:tplc="E32CB764">
      <w:start w:val="1"/>
      <w:numFmt w:val="decimal"/>
      <w:lvlText w:val="%7."/>
      <w:lvlJc w:val="left"/>
      <w:pPr>
        <w:ind w:left="1020" w:hanging="360"/>
      </w:pPr>
    </w:lvl>
    <w:lvl w:ilvl="7" w:tplc="25DCE17E">
      <w:start w:val="1"/>
      <w:numFmt w:val="decimal"/>
      <w:lvlText w:val="%8."/>
      <w:lvlJc w:val="left"/>
      <w:pPr>
        <w:ind w:left="1020" w:hanging="360"/>
      </w:pPr>
    </w:lvl>
    <w:lvl w:ilvl="8" w:tplc="40428494">
      <w:start w:val="1"/>
      <w:numFmt w:val="decimal"/>
      <w:lvlText w:val="%9."/>
      <w:lvlJc w:val="left"/>
      <w:pPr>
        <w:ind w:left="1020" w:hanging="360"/>
      </w:pPr>
    </w:lvl>
  </w:abstractNum>
  <w:abstractNum w:abstractNumId="45" w15:restartNumberingAfterBreak="0">
    <w:nsid w:val="57B03B6E"/>
    <w:multiLevelType w:val="hybridMultilevel"/>
    <w:tmpl w:val="10945CC0"/>
    <w:lvl w:ilvl="0" w:tplc="15968064">
      <w:numFmt w:val="bullet"/>
      <w:lvlText w:val="-"/>
      <w:lvlJc w:val="left"/>
      <w:pPr>
        <w:ind w:left="72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5B9B24E2"/>
    <w:multiLevelType w:val="hybridMultilevel"/>
    <w:tmpl w:val="6E869EFE"/>
    <w:lvl w:ilvl="0" w:tplc="0A96671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7" w15:restartNumberingAfterBreak="0">
    <w:nsid w:val="5F6865AF"/>
    <w:multiLevelType w:val="hybridMultilevel"/>
    <w:tmpl w:val="497A1B44"/>
    <w:lvl w:ilvl="0" w:tplc="5464117E">
      <w:start w:val="1"/>
      <w:numFmt w:val="decimal"/>
      <w:lvlText w:val="%1."/>
      <w:lvlJc w:val="left"/>
      <w:pPr>
        <w:ind w:left="1440" w:hanging="360"/>
      </w:pPr>
    </w:lvl>
    <w:lvl w:ilvl="1" w:tplc="8B465EDA">
      <w:start w:val="1"/>
      <w:numFmt w:val="decimal"/>
      <w:lvlText w:val="%2."/>
      <w:lvlJc w:val="left"/>
      <w:pPr>
        <w:ind w:left="1440" w:hanging="360"/>
      </w:pPr>
    </w:lvl>
    <w:lvl w:ilvl="2" w:tplc="579EB6D8">
      <w:start w:val="1"/>
      <w:numFmt w:val="decimal"/>
      <w:lvlText w:val="%3."/>
      <w:lvlJc w:val="left"/>
      <w:pPr>
        <w:ind w:left="1440" w:hanging="360"/>
      </w:pPr>
    </w:lvl>
    <w:lvl w:ilvl="3" w:tplc="269A34C6">
      <w:start w:val="1"/>
      <w:numFmt w:val="decimal"/>
      <w:lvlText w:val="%4."/>
      <w:lvlJc w:val="left"/>
      <w:pPr>
        <w:ind w:left="1440" w:hanging="360"/>
      </w:pPr>
    </w:lvl>
    <w:lvl w:ilvl="4" w:tplc="E1949494">
      <w:start w:val="1"/>
      <w:numFmt w:val="decimal"/>
      <w:lvlText w:val="%5."/>
      <w:lvlJc w:val="left"/>
      <w:pPr>
        <w:ind w:left="1440" w:hanging="360"/>
      </w:pPr>
    </w:lvl>
    <w:lvl w:ilvl="5" w:tplc="6358C172">
      <w:start w:val="1"/>
      <w:numFmt w:val="decimal"/>
      <w:lvlText w:val="%6."/>
      <w:lvlJc w:val="left"/>
      <w:pPr>
        <w:ind w:left="1440" w:hanging="360"/>
      </w:pPr>
    </w:lvl>
    <w:lvl w:ilvl="6" w:tplc="E3721990">
      <w:start w:val="1"/>
      <w:numFmt w:val="decimal"/>
      <w:lvlText w:val="%7."/>
      <w:lvlJc w:val="left"/>
      <w:pPr>
        <w:ind w:left="1440" w:hanging="360"/>
      </w:pPr>
    </w:lvl>
    <w:lvl w:ilvl="7" w:tplc="E87EAC28">
      <w:start w:val="1"/>
      <w:numFmt w:val="decimal"/>
      <w:lvlText w:val="%8."/>
      <w:lvlJc w:val="left"/>
      <w:pPr>
        <w:ind w:left="1440" w:hanging="360"/>
      </w:pPr>
    </w:lvl>
    <w:lvl w:ilvl="8" w:tplc="ED406D1A">
      <w:start w:val="1"/>
      <w:numFmt w:val="decimal"/>
      <w:lvlText w:val="%9."/>
      <w:lvlJc w:val="left"/>
      <w:pPr>
        <w:ind w:left="1440" w:hanging="360"/>
      </w:pPr>
    </w:lvl>
  </w:abstractNum>
  <w:abstractNum w:abstractNumId="48" w15:restartNumberingAfterBreak="0">
    <w:nsid w:val="5FA930CB"/>
    <w:multiLevelType w:val="hybridMultilevel"/>
    <w:tmpl w:val="82F2E99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9" w15:restartNumberingAfterBreak="0">
    <w:nsid w:val="61164AFE"/>
    <w:multiLevelType w:val="hybridMultilevel"/>
    <w:tmpl w:val="0656680E"/>
    <w:lvl w:ilvl="0" w:tplc="3FE8FB02">
      <w:start w:val="1"/>
      <w:numFmt w:val="lowerLetter"/>
      <w:lvlText w:val="%1)"/>
      <w:lvlJc w:val="left"/>
      <w:pPr>
        <w:ind w:left="1070" w:hanging="360"/>
      </w:pPr>
      <w:rPr>
        <w:rFonts w:hint="default"/>
      </w:rPr>
    </w:lvl>
    <w:lvl w:ilvl="1" w:tplc="0C090019" w:tentative="1">
      <w:start w:val="1"/>
      <w:numFmt w:val="lowerLetter"/>
      <w:lvlText w:val="%2."/>
      <w:lvlJc w:val="left"/>
      <w:pPr>
        <w:ind w:left="1790" w:hanging="360"/>
      </w:pPr>
    </w:lvl>
    <w:lvl w:ilvl="2" w:tplc="0C09001B" w:tentative="1">
      <w:start w:val="1"/>
      <w:numFmt w:val="lowerRoman"/>
      <w:lvlText w:val="%3."/>
      <w:lvlJc w:val="right"/>
      <w:pPr>
        <w:ind w:left="2510" w:hanging="180"/>
      </w:pPr>
    </w:lvl>
    <w:lvl w:ilvl="3" w:tplc="0C09000F" w:tentative="1">
      <w:start w:val="1"/>
      <w:numFmt w:val="decimal"/>
      <w:lvlText w:val="%4."/>
      <w:lvlJc w:val="left"/>
      <w:pPr>
        <w:ind w:left="3230" w:hanging="360"/>
      </w:pPr>
    </w:lvl>
    <w:lvl w:ilvl="4" w:tplc="0C090019" w:tentative="1">
      <w:start w:val="1"/>
      <w:numFmt w:val="lowerLetter"/>
      <w:lvlText w:val="%5."/>
      <w:lvlJc w:val="left"/>
      <w:pPr>
        <w:ind w:left="3950" w:hanging="360"/>
      </w:pPr>
    </w:lvl>
    <w:lvl w:ilvl="5" w:tplc="0C09001B" w:tentative="1">
      <w:start w:val="1"/>
      <w:numFmt w:val="lowerRoman"/>
      <w:lvlText w:val="%6."/>
      <w:lvlJc w:val="right"/>
      <w:pPr>
        <w:ind w:left="4670" w:hanging="180"/>
      </w:pPr>
    </w:lvl>
    <w:lvl w:ilvl="6" w:tplc="0C09000F" w:tentative="1">
      <w:start w:val="1"/>
      <w:numFmt w:val="decimal"/>
      <w:lvlText w:val="%7."/>
      <w:lvlJc w:val="left"/>
      <w:pPr>
        <w:ind w:left="5390" w:hanging="360"/>
      </w:pPr>
    </w:lvl>
    <w:lvl w:ilvl="7" w:tplc="0C090019" w:tentative="1">
      <w:start w:val="1"/>
      <w:numFmt w:val="lowerLetter"/>
      <w:lvlText w:val="%8."/>
      <w:lvlJc w:val="left"/>
      <w:pPr>
        <w:ind w:left="6110" w:hanging="360"/>
      </w:pPr>
    </w:lvl>
    <w:lvl w:ilvl="8" w:tplc="0C09001B" w:tentative="1">
      <w:start w:val="1"/>
      <w:numFmt w:val="lowerRoman"/>
      <w:lvlText w:val="%9."/>
      <w:lvlJc w:val="right"/>
      <w:pPr>
        <w:ind w:left="6830" w:hanging="180"/>
      </w:pPr>
    </w:lvl>
  </w:abstractNum>
  <w:abstractNum w:abstractNumId="50" w15:restartNumberingAfterBreak="0">
    <w:nsid w:val="61511A37"/>
    <w:multiLevelType w:val="hybridMultilevel"/>
    <w:tmpl w:val="D696B5E0"/>
    <w:lvl w:ilvl="0" w:tplc="C3148DE0">
      <w:start w:val="1"/>
      <w:numFmt w:val="decimal"/>
      <w:lvlText w:val="%1."/>
      <w:lvlJc w:val="left"/>
      <w:pPr>
        <w:ind w:left="1440" w:hanging="360"/>
      </w:pPr>
    </w:lvl>
    <w:lvl w:ilvl="1" w:tplc="7434897E">
      <w:start w:val="1"/>
      <w:numFmt w:val="decimal"/>
      <w:lvlText w:val="%2."/>
      <w:lvlJc w:val="left"/>
      <w:pPr>
        <w:ind w:left="1440" w:hanging="360"/>
      </w:pPr>
    </w:lvl>
    <w:lvl w:ilvl="2" w:tplc="4AD66804">
      <w:start w:val="1"/>
      <w:numFmt w:val="decimal"/>
      <w:lvlText w:val="%3."/>
      <w:lvlJc w:val="left"/>
      <w:pPr>
        <w:ind w:left="1440" w:hanging="360"/>
      </w:pPr>
    </w:lvl>
    <w:lvl w:ilvl="3" w:tplc="D73CB546">
      <w:start w:val="1"/>
      <w:numFmt w:val="decimal"/>
      <w:lvlText w:val="%4."/>
      <w:lvlJc w:val="left"/>
      <w:pPr>
        <w:ind w:left="1440" w:hanging="360"/>
      </w:pPr>
    </w:lvl>
    <w:lvl w:ilvl="4" w:tplc="E5741656">
      <w:start w:val="1"/>
      <w:numFmt w:val="decimal"/>
      <w:lvlText w:val="%5."/>
      <w:lvlJc w:val="left"/>
      <w:pPr>
        <w:ind w:left="1440" w:hanging="360"/>
      </w:pPr>
    </w:lvl>
    <w:lvl w:ilvl="5" w:tplc="57F4BAF8">
      <w:start w:val="1"/>
      <w:numFmt w:val="decimal"/>
      <w:lvlText w:val="%6."/>
      <w:lvlJc w:val="left"/>
      <w:pPr>
        <w:ind w:left="1440" w:hanging="360"/>
      </w:pPr>
    </w:lvl>
    <w:lvl w:ilvl="6" w:tplc="6ECE4B8A">
      <w:start w:val="1"/>
      <w:numFmt w:val="decimal"/>
      <w:lvlText w:val="%7."/>
      <w:lvlJc w:val="left"/>
      <w:pPr>
        <w:ind w:left="1440" w:hanging="360"/>
      </w:pPr>
    </w:lvl>
    <w:lvl w:ilvl="7" w:tplc="85C0C12C">
      <w:start w:val="1"/>
      <w:numFmt w:val="decimal"/>
      <w:lvlText w:val="%8."/>
      <w:lvlJc w:val="left"/>
      <w:pPr>
        <w:ind w:left="1440" w:hanging="360"/>
      </w:pPr>
    </w:lvl>
    <w:lvl w:ilvl="8" w:tplc="6D220B5E">
      <w:start w:val="1"/>
      <w:numFmt w:val="decimal"/>
      <w:lvlText w:val="%9."/>
      <w:lvlJc w:val="left"/>
      <w:pPr>
        <w:ind w:left="1440" w:hanging="360"/>
      </w:pPr>
    </w:lvl>
  </w:abstractNum>
  <w:abstractNum w:abstractNumId="51" w15:restartNumberingAfterBreak="0">
    <w:nsid w:val="625347D5"/>
    <w:multiLevelType w:val="multilevel"/>
    <w:tmpl w:val="0BFE52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4C2B5BE"/>
    <w:multiLevelType w:val="hybridMultilevel"/>
    <w:tmpl w:val="806C1D9C"/>
    <w:lvl w:ilvl="0" w:tplc="510CA21A">
      <w:start w:val="1"/>
      <w:numFmt w:val="bullet"/>
      <w:lvlText w:val="-"/>
      <w:lvlJc w:val="left"/>
      <w:pPr>
        <w:ind w:left="720" w:hanging="360"/>
      </w:pPr>
      <w:rPr>
        <w:rFonts w:ascii="Aptos" w:hAnsi="Aptos" w:hint="default"/>
      </w:rPr>
    </w:lvl>
    <w:lvl w:ilvl="1" w:tplc="2ECA6526">
      <w:start w:val="1"/>
      <w:numFmt w:val="bullet"/>
      <w:lvlText w:val="o"/>
      <w:lvlJc w:val="left"/>
      <w:pPr>
        <w:ind w:left="1440" w:hanging="360"/>
      </w:pPr>
      <w:rPr>
        <w:rFonts w:ascii="Courier New" w:hAnsi="Courier New" w:hint="default"/>
      </w:rPr>
    </w:lvl>
    <w:lvl w:ilvl="2" w:tplc="E2649584">
      <w:start w:val="1"/>
      <w:numFmt w:val="bullet"/>
      <w:lvlText w:val=""/>
      <w:lvlJc w:val="left"/>
      <w:pPr>
        <w:ind w:left="2160" w:hanging="360"/>
      </w:pPr>
      <w:rPr>
        <w:rFonts w:ascii="Wingdings" w:hAnsi="Wingdings" w:hint="default"/>
      </w:rPr>
    </w:lvl>
    <w:lvl w:ilvl="3" w:tplc="62B2D564">
      <w:start w:val="1"/>
      <w:numFmt w:val="bullet"/>
      <w:lvlText w:val=""/>
      <w:lvlJc w:val="left"/>
      <w:pPr>
        <w:ind w:left="2880" w:hanging="360"/>
      </w:pPr>
      <w:rPr>
        <w:rFonts w:ascii="Symbol" w:hAnsi="Symbol" w:hint="default"/>
      </w:rPr>
    </w:lvl>
    <w:lvl w:ilvl="4" w:tplc="EF9CEDF8">
      <w:start w:val="1"/>
      <w:numFmt w:val="bullet"/>
      <w:lvlText w:val="o"/>
      <w:lvlJc w:val="left"/>
      <w:pPr>
        <w:ind w:left="3600" w:hanging="360"/>
      </w:pPr>
      <w:rPr>
        <w:rFonts w:ascii="Courier New" w:hAnsi="Courier New" w:hint="default"/>
      </w:rPr>
    </w:lvl>
    <w:lvl w:ilvl="5" w:tplc="F57C5C0A">
      <w:start w:val="1"/>
      <w:numFmt w:val="bullet"/>
      <w:lvlText w:val=""/>
      <w:lvlJc w:val="left"/>
      <w:pPr>
        <w:ind w:left="4320" w:hanging="360"/>
      </w:pPr>
      <w:rPr>
        <w:rFonts w:ascii="Wingdings" w:hAnsi="Wingdings" w:hint="default"/>
      </w:rPr>
    </w:lvl>
    <w:lvl w:ilvl="6" w:tplc="6FBCD9F8">
      <w:start w:val="1"/>
      <w:numFmt w:val="bullet"/>
      <w:lvlText w:val=""/>
      <w:lvlJc w:val="left"/>
      <w:pPr>
        <w:ind w:left="5040" w:hanging="360"/>
      </w:pPr>
      <w:rPr>
        <w:rFonts w:ascii="Symbol" w:hAnsi="Symbol" w:hint="default"/>
      </w:rPr>
    </w:lvl>
    <w:lvl w:ilvl="7" w:tplc="7E4C961E">
      <w:start w:val="1"/>
      <w:numFmt w:val="bullet"/>
      <w:lvlText w:val="o"/>
      <w:lvlJc w:val="left"/>
      <w:pPr>
        <w:ind w:left="5760" w:hanging="360"/>
      </w:pPr>
      <w:rPr>
        <w:rFonts w:ascii="Courier New" w:hAnsi="Courier New" w:hint="default"/>
      </w:rPr>
    </w:lvl>
    <w:lvl w:ilvl="8" w:tplc="A6267E1A">
      <w:start w:val="1"/>
      <w:numFmt w:val="bullet"/>
      <w:lvlText w:val=""/>
      <w:lvlJc w:val="left"/>
      <w:pPr>
        <w:ind w:left="6480" w:hanging="360"/>
      </w:pPr>
      <w:rPr>
        <w:rFonts w:ascii="Wingdings" w:hAnsi="Wingdings" w:hint="default"/>
      </w:rPr>
    </w:lvl>
  </w:abstractNum>
  <w:abstractNum w:abstractNumId="53" w15:restartNumberingAfterBreak="0">
    <w:nsid w:val="66CAEA14"/>
    <w:multiLevelType w:val="hybridMultilevel"/>
    <w:tmpl w:val="FFFFFFFF"/>
    <w:lvl w:ilvl="0" w:tplc="C194DABA">
      <w:start w:val="1"/>
      <w:numFmt w:val="bullet"/>
      <w:lvlText w:val=""/>
      <w:lvlJc w:val="left"/>
      <w:pPr>
        <w:ind w:left="720" w:hanging="360"/>
      </w:pPr>
      <w:rPr>
        <w:rFonts w:ascii="Symbol" w:hAnsi="Symbol" w:hint="default"/>
      </w:rPr>
    </w:lvl>
    <w:lvl w:ilvl="1" w:tplc="B224ADD8">
      <w:start w:val="1"/>
      <w:numFmt w:val="bullet"/>
      <w:lvlText w:val="o"/>
      <w:lvlJc w:val="left"/>
      <w:pPr>
        <w:ind w:left="1440" w:hanging="360"/>
      </w:pPr>
      <w:rPr>
        <w:rFonts w:ascii="Courier New" w:hAnsi="Courier New" w:hint="default"/>
      </w:rPr>
    </w:lvl>
    <w:lvl w:ilvl="2" w:tplc="D88AD2EC">
      <w:start w:val="1"/>
      <w:numFmt w:val="bullet"/>
      <w:lvlText w:val=""/>
      <w:lvlJc w:val="left"/>
      <w:pPr>
        <w:ind w:left="2160" w:hanging="360"/>
      </w:pPr>
      <w:rPr>
        <w:rFonts w:ascii="Wingdings" w:hAnsi="Wingdings" w:hint="default"/>
      </w:rPr>
    </w:lvl>
    <w:lvl w:ilvl="3" w:tplc="6352A046">
      <w:start w:val="1"/>
      <w:numFmt w:val="bullet"/>
      <w:lvlText w:val=""/>
      <w:lvlJc w:val="left"/>
      <w:pPr>
        <w:ind w:left="2880" w:hanging="360"/>
      </w:pPr>
      <w:rPr>
        <w:rFonts w:ascii="Symbol" w:hAnsi="Symbol" w:hint="default"/>
      </w:rPr>
    </w:lvl>
    <w:lvl w:ilvl="4" w:tplc="2612DF98">
      <w:start w:val="1"/>
      <w:numFmt w:val="bullet"/>
      <w:lvlText w:val="o"/>
      <w:lvlJc w:val="left"/>
      <w:pPr>
        <w:ind w:left="3600" w:hanging="360"/>
      </w:pPr>
      <w:rPr>
        <w:rFonts w:ascii="Courier New" w:hAnsi="Courier New" w:hint="default"/>
      </w:rPr>
    </w:lvl>
    <w:lvl w:ilvl="5" w:tplc="50F2EA6A">
      <w:start w:val="1"/>
      <w:numFmt w:val="bullet"/>
      <w:lvlText w:val=""/>
      <w:lvlJc w:val="left"/>
      <w:pPr>
        <w:ind w:left="4320" w:hanging="360"/>
      </w:pPr>
      <w:rPr>
        <w:rFonts w:ascii="Wingdings" w:hAnsi="Wingdings" w:hint="default"/>
      </w:rPr>
    </w:lvl>
    <w:lvl w:ilvl="6" w:tplc="87C4E198">
      <w:start w:val="1"/>
      <w:numFmt w:val="bullet"/>
      <w:lvlText w:val=""/>
      <w:lvlJc w:val="left"/>
      <w:pPr>
        <w:ind w:left="5040" w:hanging="360"/>
      </w:pPr>
      <w:rPr>
        <w:rFonts w:ascii="Symbol" w:hAnsi="Symbol" w:hint="default"/>
      </w:rPr>
    </w:lvl>
    <w:lvl w:ilvl="7" w:tplc="0054EAEC">
      <w:start w:val="1"/>
      <w:numFmt w:val="bullet"/>
      <w:lvlText w:val="o"/>
      <w:lvlJc w:val="left"/>
      <w:pPr>
        <w:ind w:left="5760" w:hanging="360"/>
      </w:pPr>
      <w:rPr>
        <w:rFonts w:ascii="Courier New" w:hAnsi="Courier New" w:hint="default"/>
      </w:rPr>
    </w:lvl>
    <w:lvl w:ilvl="8" w:tplc="02360AB8">
      <w:start w:val="1"/>
      <w:numFmt w:val="bullet"/>
      <w:lvlText w:val=""/>
      <w:lvlJc w:val="left"/>
      <w:pPr>
        <w:ind w:left="6480" w:hanging="360"/>
      </w:pPr>
      <w:rPr>
        <w:rFonts w:ascii="Wingdings" w:hAnsi="Wingdings" w:hint="default"/>
      </w:rPr>
    </w:lvl>
  </w:abstractNum>
  <w:abstractNum w:abstractNumId="54" w15:restartNumberingAfterBreak="0">
    <w:nsid w:val="68943F21"/>
    <w:multiLevelType w:val="hybridMultilevel"/>
    <w:tmpl w:val="1F16F87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5" w15:restartNumberingAfterBreak="0">
    <w:nsid w:val="6ABB6926"/>
    <w:multiLevelType w:val="hybridMultilevel"/>
    <w:tmpl w:val="DE6A42A0"/>
    <w:lvl w:ilvl="0" w:tplc="D0828968">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6" w15:restartNumberingAfterBreak="0">
    <w:nsid w:val="6BA15DB4"/>
    <w:multiLevelType w:val="hybridMultilevel"/>
    <w:tmpl w:val="06402D8A"/>
    <w:lvl w:ilvl="0" w:tplc="706EC448">
      <w:start w:val="5"/>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7" w15:restartNumberingAfterBreak="0">
    <w:nsid w:val="6BF1633C"/>
    <w:multiLevelType w:val="hybridMultilevel"/>
    <w:tmpl w:val="FFFFFFFF"/>
    <w:lvl w:ilvl="0" w:tplc="0A56D738">
      <w:start w:val="1"/>
      <w:numFmt w:val="bullet"/>
      <w:lvlText w:val=""/>
      <w:lvlJc w:val="left"/>
      <w:pPr>
        <w:ind w:left="720" w:hanging="360"/>
      </w:pPr>
      <w:rPr>
        <w:rFonts w:ascii="Symbol" w:hAnsi="Symbol" w:hint="default"/>
      </w:rPr>
    </w:lvl>
    <w:lvl w:ilvl="1" w:tplc="0E6EEF2A">
      <w:start w:val="1"/>
      <w:numFmt w:val="bullet"/>
      <w:lvlText w:val="o"/>
      <w:lvlJc w:val="left"/>
      <w:pPr>
        <w:ind w:left="1440" w:hanging="360"/>
      </w:pPr>
      <w:rPr>
        <w:rFonts w:ascii="Courier New" w:hAnsi="Courier New" w:hint="default"/>
      </w:rPr>
    </w:lvl>
    <w:lvl w:ilvl="2" w:tplc="C914A446">
      <w:start w:val="1"/>
      <w:numFmt w:val="bullet"/>
      <w:lvlText w:val=""/>
      <w:lvlJc w:val="left"/>
      <w:pPr>
        <w:ind w:left="2160" w:hanging="360"/>
      </w:pPr>
      <w:rPr>
        <w:rFonts w:ascii="Wingdings" w:hAnsi="Wingdings" w:hint="default"/>
      </w:rPr>
    </w:lvl>
    <w:lvl w:ilvl="3" w:tplc="B986C91E">
      <w:start w:val="1"/>
      <w:numFmt w:val="bullet"/>
      <w:lvlText w:val=""/>
      <w:lvlJc w:val="left"/>
      <w:pPr>
        <w:ind w:left="2880" w:hanging="360"/>
      </w:pPr>
      <w:rPr>
        <w:rFonts w:ascii="Symbol" w:hAnsi="Symbol" w:hint="default"/>
      </w:rPr>
    </w:lvl>
    <w:lvl w:ilvl="4" w:tplc="0DA820F6">
      <w:start w:val="1"/>
      <w:numFmt w:val="bullet"/>
      <w:lvlText w:val="o"/>
      <w:lvlJc w:val="left"/>
      <w:pPr>
        <w:ind w:left="3600" w:hanging="360"/>
      </w:pPr>
      <w:rPr>
        <w:rFonts w:ascii="Courier New" w:hAnsi="Courier New" w:hint="default"/>
      </w:rPr>
    </w:lvl>
    <w:lvl w:ilvl="5" w:tplc="D3CA8020">
      <w:start w:val="1"/>
      <w:numFmt w:val="bullet"/>
      <w:lvlText w:val=""/>
      <w:lvlJc w:val="left"/>
      <w:pPr>
        <w:ind w:left="4320" w:hanging="360"/>
      </w:pPr>
      <w:rPr>
        <w:rFonts w:ascii="Wingdings" w:hAnsi="Wingdings" w:hint="default"/>
      </w:rPr>
    </w:lvl>
    <w:lvl w:ilvl="6" w:tplc="B68E06AC">
      <w:start w:val="1"/>
      <w:numFmt w:val="bullet"/>
      <w:lvlText w:val=""/>
      <w:lvlJc w:val="left"/>
      <w:pPr>
        <w:ind w:left="5040" w:hanging="360"/>
      </w:pPr>
      <w:rPr>
        <w:rFonts w:ascii="Symbol" w:hAnsi="Symbol" w:hint="default"/>
      </w:rPr>
    </w:lvl>
    <w:lvl w:ilvl="7" w:tplc="4956CF88">
      <w:start w:val="1"/>
      <w:numFmt w:val="bullet"/>
      <w:lvlText w:val="o"/>
      <w:lvlJc w:val="left"/>
      <w:pPr>
        <w:ind w:left="5760" w:hanging="360"/>
      </w:pPr>
      <w:rPr>
        <w:rFonts w:ascii="Courier New" w:hAnsi="Courier New" w:hint="default"/>
      </w:rPr>
    </w:lvl>
    <w:lvl w:ilvl="8" w:tplc="1FF20F70">
      <w:start w:val="1"/>
      <w:numFmt w:val="bullet"/>
      <w:lvlText w:val=""/>
      <w:lvlJc w:val="left"/>
      <w:pPr>
        <w:ind w:left="6480" w:hanging="360"/>
      </w:pPr>
      <w:rPr>
        <w:rFonts w:ascii="Wingdings" w:hAnsi="Wingdings" w:hint="default"/>
      </w:rPr>
    </w:lvl>
  </w:abstractNum>
  <w:abstractNum w:abstractNumId="58" w15:restartNumberingAfterBreak="0">
    <w:nsid w:val="719D5158"/>
    <w:multiLevelType w:val="hybridMultilevel"/>
    <w:tmpl w:val="D75212A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9" w15:restartNumberingAfterBreak="0">
    <w:nsid w:val="72236EC2"/>
    <w:multiLevelType w:val="hybridMultilevel"/>
    <w:tmpl w:val="8A44D918"/>
    <w:lvl w:ilvl="0" w:tplc="2F622C0E">
      <w:start w:val="1"/>
      <w:numFmt w:val="decimal"/>
      <w:lvlText w:val="%1."/>
      <w:lvlJc w:val="left"/>
      <w:pPr>
        <w:ind w:left="1020" w:hanging="360"/>
      </w:pPr>
    </w:lvl>
    <w:lvl w:ilvl="1" w:tplc="A3961A00">
      <w:start w:val="1"/>
      <w:numFmt w:val="decimal"/>
      <w:lvlText w:val="%2."/>
      <w:lvlJc w:val="left"/>
      <w:pPr>
        <w:ind w:left="1020" w:hanging="360"/>
      </w:pPr>
    </w:lvl>
    <w:lvl w:ilvl="2" w:tplc="CBEA743A">
      <w:start w:val="1"/>
      <w:numFmt w:val="decimal"/>
      <w:lvlText w:val="%3."/>
      <w:lvlJc w:val="left"/>
      <w:pPr>
        <w:ind w:left="1020" w:hanging="360"/>
      </w:pPr>
    </w:lvl>
    <w:lvl w:ilvl="3" w:tplc="353A3C56">
      <w:start w:val="1"/>
      <w:numFmt w:val="decimal"/>
      <w:lvlText w:val="%4."/>
      <w:lvlJc w:val="left"/>
      <w:pPr>
        <w:ind w:left="1020" w:hanging="360"/>
      </w:pPr>
    </w:lvl>
    <w:lvl w:ilvl="4" w:tplc="F8A0C5AA">
      <w:start w:val="1"/>
      <w:numFmt w:val="decimal"/>
      <w:lvlText w:val="%5."/>
      <w:lvlJc w:val="left"/>
      <w:pPr>
        <w:ind w:left="1020" w:hanging="360"/>
      </w:pPr>
    </w:lvl>
    <w:lvl w:ilvl="5" w:tplc="86A29B2A">
      <w:start w:val="1"/>
      <w:numFmt w:val="decimal"/>
      <w:lvlText w:val="%6."/>
      <w:lvlJc w:val="left"/>
      <w:pPr>
        <w:ind w:left="1020" w:hanging="360"/>
      </w:pPr>
    </w:lvl>
    <w:lvl w:ilvl="6" w:tplc="07EEB994">
      <w:start w:val="1"/>
      <w:numFmt w:val="decimal"/>
      <w:lvlText w:val="%7."/>
      <w:lvlJc w:val="left"/>
      <w:pPr>
        <w:ind w:left="1020" w:hanging="360"/>
      </w:pPr>
    </w:lvl>
    <w:lvl w:ilvl="7" w:tplc="ED7C6DDA">
      <w:start w:val="1"/>
      <w:numFmt w:val="decimal"/>
      <w:lvlText w:val="%8."/>
      <w:lvlJc w:val="left"/>
      <w:pPr>
        <w:ind w:left="1020" w:hanging="360"/>
      </w:pPr>
    </w:lvl>
    <w:lvl w:ilvl="8" w:tplc="DAF0DF78">
      <w:start w:val="1"/>
      <w:numFmt w:val="decimal"/>
      <w:lvlText w:val="%9."/>
      <w:lvlJc w:val="left"/>
      <w:pPr>
        <w:ind w:left="1020" w:hanging="360"/>
      </w:pPr>
    </w:lvl>
  </w:abstractNum>
  <w:abstractNum w:abstractNumId="60" w15:restartNumberingAfterBreak="0">
    <w:nsid w:val="73D57791"/>
    <w:multiLevelType w:val="hybridMultilevel"/>
    <w:tmpl w:val="8F6A37F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1" w15:restartNumberingAfterBreak="0">
    <w:nsid w:val="749B3B3E"/>
    <w:multiLevelType w:val="hybridMultilevel"/>
    <w:tmpl w:val="F9B2C440"/>
    <w:lvl w:ilvl="0" w:tplc="EB78DCE4">
      <w:start w:val="8"/>
      <w:numFmt w:val="bullet"/>
      <w:lvlText w:val="-"/>
      <w:lvlJc w:val="left"/>
      <w:pPr>
        <w:ind w:left="72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7516316D"/>
    <w:multiLevelType w:val="hybridMultilevel"/>
    <w:tmpl w:val="F8903C26"/>
    <w:lvl w:ilvl="0" w:tplc="FCBC5DE0">
      <w:numFmt w:val="bullet"/>
      <w:lvlText w:val="-"/>
      <w:lvlJc w:val="left"/>
      <w:pPr>
        <w:ind w:left="410" w:hanging="360"/>
      </w:pPr>
      <w:rPr>
        <w:rFonts w:ascii="Calibri" w:eastAsia="Calibri" w:hAnsi="Calibri" w:cs="Calibri" w:hint="default"/>
      </w:rPr>
    </w:lvl>
    <w:lvl w:ilvl="1" w:tplc="0C090003" w:tentative="1">
      <w:start w:val="1"/>
      <w:numFmt w:val="bullet"/>
      <w:lvlText w:val="o"/>
      <w:lvlJc w:val="left"/>
      <w:pPr>
        <w:ind w:left="1130" w:hanging="360"/>
      </w:pPr>
      <w:rPr>
        <w:rFonts w:ascii="Courier New" w:hAnsi="Courier New" w:cs="Courier New" w:hint="default"/>
      </w:rPr>
    </w:lvl>
    <w:lvl w:ilvl="2" w:tplc="0C090005" w:tentative="1">
      <w:start w:val="1"/>
      <w:numFmt w:val="bullet"/>
      <w:lvlText w:val=""/>
      <w:lvlJc w:val="left"/>
      <w:pPr>
        <w:ind w:left="1850" w:hanging="360"/>
      </w:pPr>
      <w:rPr>
        <w:rFonts w:ascii="Wingdings" w:hAnsi="Wingdings" w:hint="default"/>
      </w:rPr>
    </w:lvl>
    <w:lvl w:ilvl="3" w:tplc="0C090001" w:tentative="1">
      <w:start w:val="1"/>
      <w:numFmt w:val="bullet"/>
      <w:lvlText w:val=""/>
      <w:lvlJc w:val="left"/>
      <w:pPr>
        <w:ind w:left="2570" w:hanging="360"/>
      </w:pPr>
      <w:rPr>
        <w:rFonts w:ascii="Symbol" w:hAnsi="Symbol" w:hint="default"/>
      </w:rPr>
    </w:lvl>
    <w:lvl w:ilvl="4" w:tplc="0C090003" w:tentative="1">
      <w:start w:val="1"/>
      <w:numFmt w:val="bullet"/>
      <w:lvlText w:val="o"/>
      <w:lvlJc w:val="left"/>
      <w:pPr>
        <w:ind w:left="3290" w:hanging="360"/>
      </w:pPr>
      <w:rPr>
        <w:rFonts w:ascii="Courier New" w:hAnsi="Courier New" w:cs="Courier New" w:hint="default"/>
      </w:rPr>
    </w:lvl>
    <w:lvl w:ilvl="5" w:tplc="0C090005" w:tentative="1">
      <w:start w:val="1"/>
      <w:numFmt w:val="bullet"/>
      <w:lvlText w:val=""/>
      <w:lvlJc w:val="left"/>
      <w:pPr>
        <w:ind w:left="4010" w:hanging="360"/>
      </w:pPr>
      <w:rPr>
        <w:rFonts w:ascii="Wingdings" w:hAnsi="Wingdings" w:hint="default"/>
      </w:rPr>
    </w:lvl>
    <w:lvl w:ilvl="6" w:tplc="0C090001" w:tentative="1">
      <w:start w:val="1"/>
      <w:numFmt w:val="bullet"/>
      <w:lvlText w:val=""/>
      <w:lvlJc w:val="left"/>
      <w:pPr>
        <w:ind w:left="4730" w:hanging="360"/>
      </w:pPr>
      <w:rPr>
        <w:rFonts w:ascii="Symbol" w:hAnsi="Symbol" w:hint="default"/>
      </w:rPr>
    </w:lvl>
    <w:lvl w:ilvl="7" w:tplc="0C090003" w:tentative="1">
      <w:start w:val="1"/>
      <w:numFmt w:val="bullet"/>
      <w:lvlText w:val="o"/>
      <w:lvlJc w:val="left"/>
      <w:pPr>
        <w:ind w:left="5450" w:hanging="360"/>
      </w:pPr>
      <w:rPr>
        <w:rFonts w:ascii="Courier New" w:hAnsi="Courier New" w:cs="Courier New" w:hint="default"/>
      </w:rPr>
    </w:lvl>
    <w:lvl w:ilvl="8" w:tplc="0C090005" w:tentative="1">
      <w:start w:val="1"/>
      <w:numFmt w:val="bullet"/>
      <w:lvlText w:val=""/>
      <w:lvlJc w:val="left"/>
      <w:pPr>
        <w:ind w:left="6170" w:hanging="360"/>
      </w:pPr>
      <w:rPr>
        <w:rFonts w:ascii="Wingdings" w:hAnsi="Wingdings" w:hint="default"/>
      </w:rPr>
    </w:lvl>
  </w:abstractNum>
  <w:abstractNum w:abstractNumId="63" w15:restartNumberingAfterBreak="0">
    <w:nsid w:val="7CA228D0"/>
    <w:multiLevelType w:val="hybridMultilevel"/>
    <w:tmpl w:val="B802A374"/>
    <w:lvl w:ilvl="0" w:tplc="EB78DCE4">
      <w:start w:val="8"/>
      <w:numFmt w:val="bullet"/>
      <w:lvlText w:val="-"/>
      <w:lvlJc w:val="left"/>
      <w:pPr>
        <w:ind w:left="720" w:hanging="360"/>
      </w:pPr>
      <w:rPr>
        <w:rFonts w:ascii="Calibri" w:eastAsia="Calibr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4" w15:restartNumberingAfterBreak="0">
    <w:nsid w:val="7D1C7518"/>
    <w:multiLevelType w:val="hybridMultilevel"/>
    <w:tmpl w:val="E87A4BBA"/>
    <w:lvl w:ilvl="0" w:tplc="85F47F08">
      <w:start w:val="1"/>
      <w:numFmt w:val="decimal"/>
      <w:lvlText w:val="%1."/>
      <w:lvlJc w:val="left"/>
      <w:pPr>
        <w:ind w:left="1440" w:hanging="360"/>
      </w:pPr>
    </w:lvl>
    <w:lvl w:ilvl="1" w:tplc="C2888E56">
      <w:start w:val="1"/>
      <w:numFmt w:val="decimal"/>
      <w:lvlText w:val="%2."/>
      <w:lvlJc w:val="left"/>
      <w:pPr>
        <w:ind w:left="1440" w:hanging="360"/>
      </w:pPr>
    </w:lvl>
    <w:lvl w:ilvl="2" w:tplc="EF460102">
      <w:start w:val="1"/>
      <w:numFmt w:val="decimal"/>
      <w:lvlText w:val="%3."/>
      <w:lvlJc w:val="left"/>
      <w:pPr>
        <w:ind w:left="1440" w:hanging="360"/>
      </w:pPr>
    </w:lvl>
    <w:lvl w:ilvl="3" w:tplc="091A7DCE">
      <w:start w:val="1"/>
      <w:numFmt w:val="decimal"/>
      <w:lvlText w:val="%4."/>
      <w:lvlJc w:val="left"/>
      <w:pPr>
        <w:ind w:left="1440" w:hanging="360"/>
      </w:pPr>
    </w:lvl>
    <w:lvl w:ilvl="4" w:tplc="A5EE46FC">
      <w:start w:val="1"/>
      <w:numFmt w:val="decimal"/>
      <w:lvlText w:val="%5."/>
      <w:lvlJc w:val="left"/>
      <w:pPr>
        <w:ind w:left="1440" w:hanging="360"/>
      </w:pPr>
    </w:lvl>
    <w:lvl w:ilvl="5" w:tplc="8CCCD956">
      <w:start w:val="1"/>
      <w:numFmt w:val="decimal"/>
      <w:lvlText w:val="%6."/>
      <w:lvlJc w:val="left"/>
      <w:pPr>
        <w:ind w:left="1440" w:hanging="360"/>
      </w:pPr>
    </w:lvl>
    <w:lvl w:ilvl="6" w:tplc="3FAAB0CC">
      <w:start w:val="1"/>
      <w:numFmt w:val="decimal"/>
      <w:lvlText w:val="%7."/>
      <w:lvlJc w:val="left"/>
      <w:pPr>
        <w:ind w:left="1440" w:hanging="360"/>
      </w:pPr>
    </w:lvl>
    <w:lvl w:ilvl="7" w:tplc="2F74F188">
      <w:start w:val="1"/>
      <w:numFmt w:val="decimal"/>
      <w:lvlText w:val="%8."/>
      <w:lvlJc w:val="left"/>
      <w:pPr>
        <w:ind w:left="1440" w:hanging="360"/>
      </w:pPr>
    </w:lvl>
    <w:lvl w:ilvl="8" w:tplc="ADD446B8">
      <w:start w:val="1"/>
      <w:numFmt w:val="decimal"/>
      <w:lvlText w:val="%9."/>
      <w:lvlJc w:val="left"/>
      <w:pPr>
        <w:ind w:left="1440" w:hanging="360"/>
      </w:pPr>
    </w:lvl>
  </w:abstractNum>
  <w:abstractNum w:abstractNumId="65" w15:restartNumberingAfterBreak="0">
    <w:nsid w:val="7E7B0932"/>
    <w:multiLevelType w:val="hybridMultilevel"/>
    <w:tmpl w:val="44C82D8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6" w15:restartNumberingAfterBreak="0">
    <w:nsid w:val="7F90950A"/>
    <w:multiLevelType w:val="hybridMultilevel"/>
    <w:tmpl w:val="FFFFFFFF"/>
    <w:lvl w:ilvl="0" w:tplc="51023338">
      <w:start w:val="1"/>
      <w:numFmt w:val="bullet"/>
      <w:lvlText w:val=""/>
      <w:lvlJc w:val="left"/>
      <w:pPr>
        <w:ind w:left="720" w:hanging="360"/>
      </w:pPr>
      <w:rPr>
        <w:rFonts w:ascii="Symbol" w:hAnsi="Symbol" w:hint="default"/>
      </w:rPr>
    </w:lvl>
    <w:lvl w:ilvl="1" w:tplc="70DE8BD6">
      <w:start w:val="1"/>
      <w:numFmt w:val="bullet"/>
      <w:lvlText w:val="o"/>
      <w:lvlJc w:val="left"/>
      <w:pPr>
        <w:ind w:left="1440" w:hanging="360"/>
      </w:pPr>
      <w:rPr>
        <w:rFonts w:ascii="Courier New" w:hAnsi="Courier New" w:hint="default"/>
      </w:rPr>
    </w:lvl>
    <w:lvl w:ilvl="2" w:tplc="10864B9E">
      <w:start w:val="1"/>
      <w:numFmt w:val="bullet"/>
      <w:lvlText w:val=""/>
      <w:lvlJc w:val="left"/>
      <w:pPr>
        <w:ind w:left="2160" w:hanging="360"/>
      </w:pPr>
      <w:rPr>
        <w:rFonts w:ascii="Wingdings" w:hAnsi="Wingdings" w:hint="default"/>
      </w:rPr>
    </w:lvl>
    <w:lvl w:ilvl="3" w:tplc="415E3D62">
      <w:start w:val="1"/>
      <w:numFmt w:val="bullet"/>
      <w:lvlText w:val=""/>
      <w:lvlJc w:val="left"/>
      <w:pPr>
        <w:ind w:left="2880" w:hanging="360"/>
      </w:pPr>
      <w:rPr>
        <w:rFonts w:ascii="Symbol" w:hAnsi="Symbol" w:hint="default"/>
      </w:rPr>
    </w:lvl>
    <w:lvl w:ilvl="4" w:tplc="4D0C4F38">
      <w:start w:val="1"/>
      <w:numFmt w:val="bullet"/>
      <w:lvlText w:val="o"/>
      <w:lvlJc w:val="left"/>
      <w:pPr>
        <w:ind w:left="3600" w:hanging="360"/>
      </w:pPr>
      <w:rPr>
        <w:rFonts w:ascii="Courier New" w:hAnsi="Courier New" w:hint="default"/>
      </w:rPr>
    </w:lvl>
    <w:lvl w:ilvl="5" w:tplc="769001F2">
      <w:start w:val="1"/>
      <w:numFmt w:val="bullet"/>
      <w:lvlText w:val=""/>
      <w:lvlJc w:val="left"/>
      <w:pPr>
        <w:ind w:left="4320" w:hanging="360"/>
      </w:pPr>
      <w:rPr>
        <w:rFonts w:ascii="Wingdings" w:hAnsi="Wingdings" w:hint="default"/>
      </w:rPr>
    </w:lvl>
    <w:lvl w:ilvl="6" w:tplc="0B9A5472">
      <w:start w:val="1"/>
      <w:numFmt w:val="bullet"/>
      <w:lvlText w:val=""/>
      <w:lvlJc w:val="left"/>
      <w:pPr>
        <w:ind w:left="5040" w:hanging="360"/>
      </w:pPr>
      <w:rPr>
        <w:rFonts w:ascii="Symbol" w:hAnsi="Symbol" w:hint="default"/>
      </w:rPr>
    </w:lvl>
    <w:lvl w:ilvl="7" w:tplc="F0A697BC">
      <w:start w:val="1"/>
      <w:numFmt w:val="bullet"/>
      <w:lvlText w:val="o"/>
      <w:lvlJc w:val="left"/>
      <w:pPr>
        <w:ind w:left="5760" w:hanging="360"/>
      </w:pPr>
      <w:rPr>
        <w:rFonts w:ascii="Courier New" w:hAnsi="Courier New" w:hint="default"/>
      </w:rPr>
    </w:lvl>
    <w:lvl w:ilvl="8" w:tplc="AE28D63C">
      <w:start w:val="1"/>
      <w:numFmt w:val="bullet"/>
      <w:lvlText w:val=""/>
      <w:lvlJc w:val="left"/>
      <w:pPr>
        <w:ind w:left="6480" w:hanging="360"/>
      </w:pPr>
      <w:rPr>
        <w:rFonts w:ascii="Wingdings" w:hAnsi="Wingdings" w:hint="default"/>
      </w:rPr>
    </w:lvl>
  </w:abstractNum>
  <w:num w:numId="1" w16cid:durableId="479932198">
    <w:abstractNumId w:val="52"/>
  </w:num>
  <w:num w:numId="2" w16cid:durableId="2135981632">
    <w:abstractNumId w:val="13"/>
  </w:num>
  <w:num w:numId="3" w16cid:durableId="802961466">
    <w:abstractNumId w:val="21"/>
  </w:num>
  <w:num w:numId="4" w16cid:durableId="1230261775">
    <w:abstractNumId w:val="4"/>
  </w:num>
  <w:num w:numId="5" w16cid:durableId="1623072925">
    <w:abstractNumId w:val="54"/>
  </w:num>
  <w:num w:numId="6" w16cid:durableId="465394633">
    <w:abstractNumId w:val="38"/>
  </w:num>
  <w:num w:numId="7" w16cid:durableId="380519845">
    <w:abstractNumId w:val="11"/>
  </w:num>
  <w:num w:numId="8" w16cid:durableId="618071406">
    <w:abstractNumId w:val="24"/>
  </w:num>
  <w:num w:numId="9" w16cid:durableId="1349990043">
    <w:abstractNumId w:val="8"/>
  </w:num>
  <w:num w:numId="10" w16cid:durableId="1937134138">
    <w:abstractNumId w:val="55"/>
  </w:num>
  <w:num w:numId="11" w16cid:durableId="551305910">
    <w:abstractNumId w:val="30"/>
  </w:num>
  <w:num w:numId="12" w16cid:durableId="1526824076">
    <w:abstractNumId w:val="56"/>
  </w:num>
  <w:num w:numId="13" w16cid:durableId="171602767">
    <w:abstractNumId w:val="0"/>
  </w:num>
  <w:num w:numId="14" w16cid:durableId="2056545">
    <w:abstractNumId w:val="14"/>
  </w:num>
  <w:num w:numId="15" w16cid:durableId="776215333">
    <w:abstractNumId w:val="6"/>
  </w:num>
  <w:num w:numId="16" w16cid:durableId="2011832763">
    <w:abstractNumId w:val="36"/>
  </w:num>
  <w:num w:numId="17" w16cid:durableId="1287471829">
    <w:abstractNumId w:val="20"/>
  </w:num>
  <w:num w:numId="18" w16cid:durableId="480733146">
    <w:abstractNumId w:val="26"/>
  </w:num>
  <w:num w:numId="19" w16cid:durableId="1197816327">
    <w:abstractNumId w:val="66"/>
  </w:num>
  <w:num w:numId="20" w16cid:durableId="1370951535">
    <w:abstractNumId w:val="53"/>
  </w:num>
  <w:num w:numId="21" w16cid:durableId="760179145">
    <w:abstractNumId w:val="57"/>
  </w:num>
  <w:num w:numId="22" w16cid:durableId="1455634934">
    <w:abstractNumId w:val="10"/>
  </w:num>
  <w:num w:numId="23" w16cid:durableId="1666978637">
    <w:abstractNumId w:val="35"/>
  </w:num>
  <w:num w:numId="24" w16cid:durableId="888998488">
    <w:abstractNumId w:val="16"/>
  </w:num>
  <w:num w:numId="25" w16cid:durableId="280765552">
    <w:abstractNumId w:val="1"/>
  </w:num>
  <w:num w:numId="26" w16cid:durableId="1061489035">
    <w:abstractNumId w:val="48"/>
  </w:num>
  <w:num w:numId="27" w16cid:durableId="1166752270">
    <w:abstractNumId w:val="63"/>
  </w:num>
  <w:num w:numId="28" w16cid:durableId="78871865">
    <w:abstractNumId w:val="33"/>
  </w:num>
  <w:num w:numId="29" w16cid:durableId="464735381">
    <w:abstractNumId w:val="31"/>
  </w:num>
  <w:num w:numId="30" w16cid:durableId="1235043191">
    <w:abstractNumId w:val="61"/>
  </w:num>
  <w:num w:numId="31" w16cid:durableId="1992368377">
    <w:abstractNumId w:val="29"/>
  </w:num>
  <w:num w:numId="32" w16cid:durableId="159467291">
    <w:abstractNumId w:val="12"/>
  </w:num>
  <w:num w:numId="33" w16cid:durableId="1019817079">
    <w:abstractNumId w:val="3"/>
  </w:num>
  <w:num w:numId="34" w16cid:durableId="1372459508">
    <w:abstractNumId w:val="58"/>
  </w:num>
  <w:num w:numId="35" w16cid:durableId="1586693664">
    <w:abstractNumId w:val="23"/>
  </w:num>
  <w:num w:numId="36" w16cid:durableId="991064387">
    <w:abstractNumId w:val="37"/>
  </w:num>
  <w:num w:numId="37" w16cid:durableId="1159997194">
    <w:abstractNumId w:val="60"/>
  </w:num>
  <w:num w:numId="38" w16cid:durableId="12656542">
    <w:abstractNumId w:val="65"/>
  </w:num>
  <w:num w:numId="39" w16cid:durableId="1117479973">
    <w:abstractNumId w:val="32"/>
  </w:num>
  <w:num w:numId="40" w16cid:durableId="300430401">
    <w:abstractNumId w:val="19"/>
  </w:num>
  <w:num w:numId="41" w16cid:durableId="1402602913">
    <w:abstractNumId w:val="9"/>
  </w:num>
  <w:num w:numId="42" w16cid:durableId="1910798541">
    <w:abstractNumId w:val="22"/>
  </w:num>
  <w:num w:numId="43" w16cid:durableId="2041274993">
    <w:abstractNumId w:val="51"/>
  </w:num>
  <w:num w:numId="44" w16cid:durableId="1735158932">
    <w:abstractNumId w:val="40"/>
  </w:num>
  <w:num w:numId="45" w16cid:durableId="2045325169">
    <w:abstractNumId w:val="39"/>
  </w:num>
  <w:num w:numId="46" w16cid:durableId="1040982823">
    <w:abstractNumId w:val="42"/>
  </w:num>
  <w:num w:numId="47" w16cid:durableId="1470243863">
    <w:abstractNumId w:val="28"/>
  </w:num>
  <w:num w:numId="48" w16cid:durableId="1573150871">
    <w:abstractNumId w:val="34"/>
  </w:num>
  <w:num w:numId="49" w16cid:durableId="412972254">
    <w:abstractNumId w:val="15"/>
  </w:num>
  <w:num w:numId="50" w16cid:durableId="1814368153">
    <w:abstractNumId w:val="2"/>
  </w:num>
  <w:num w:numId="51" w16cid:durableId="718012815">
    <w:abstractNumId w:val="46"/>
  </w:num>
  <w:num w:numId="52" w16cid:durableId="55593420">
    <w:abstractNumId w:val="43"/>
  </w:num>
  <w:num w:numId="53" w16cid:durableId="957682786">
    <w:abstractNumId w:val="49"/>
  </w:num>
  <w:num w:numId="54" w16cid:durableId="121121678">
    <w:abstractNumId w:val="17"/>
  </w:num>
  <w:num w:numId="55" w16cid:durableId="1003823067">
    <w:abstractNumId w:val="41"/>
  </w:num>
  <w:num w:numId="56" w16cid:durableId="1586528002">
    <w:abstractNumId w:val="5"/>
  </w:num>
  <w:num w:numId="57" w16cid:durableId="719326995">
    <w:abstractNumId w:val="50"/>
  </w:num>
  <w:num w:numId="58" w16cid:durableId="900138368">
    <w:abstractNumId w:val="18"/>
  </w:num>
  <w:num w:numId="59" w16cid:durableId="840698167">
    <w:abstractNumId w:val="64"/>
  </w:num>
  <w:num w:numId="60" w16cid:durableId="1890261924">
    <w:abstractNumId w:val="47"/>
  </w:num>
  <w:num w:numId="61" w16cid:durableId="870146000">
    <w:abstractNumId w:val="45"/>
  </w:num>
  <w:num w:numId="62" w16cid:durableId="818229420">
    <w:abstractNumId w:val="62"/>
  </w:num>
  <w:num w:numId="63" w16cid:durableId="2031760886">
    <w:abstractNumId w:val="27"/>
  </w:num>
  <w:num w:numId="64" w16cid:durableId="1829588186">
    <w:abstractNumId w:val="7"/>
  </w:num>
  <w:num w:numId="65" w16cid:durableId="968240280">
    <w:abstractNumId w:val="25"/>
  </w:num>
  <w:num w:numId="66" w16cid:durableId="1445881329">
    <w:abstractNumId w:val="44"/>
  </w:num>
  <w:num w:numId="67" w16cid:durableId="1514956931">
    <w:abstractNumId w:val="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470"/>
    <w:rsid w:val="00000144"/>
    <w:rsid w:val="00000212"/>
    <w:rsid w:val="000017A9"/>
    <w:rsid w:val="00001CEA"/>
    <w:rsid w:val="00002F47"/>
    <w:rsid w:val="00002F7E"/>
    <w:rsid w:val="000039A3"/>
    <w:rsid w:val="00003B5F"/>
    <w:rsid w:val="0000465A"/>
    <w:rsid w:val="00005C6A"/>
    <w:rsid w:val="00011DB5"/>
    <w:rsid w:val="0001226D"/>
    <w:rsid w:val="00012B07"/>
    <w:rsid w:val="00014838"/>
    <w:rsid w:val="00014B03"/>
    <w:rsid w:val="00014C58"/>
    <w:rsid w:val="00015FB2"/>
    <w:rsid w:val="00016AC5"/>
    <w:rsid w:val="00016E32"/>
    <w:rsid w:val="00017D4F"/>
    <w:rsid w:val="00017FA8"/>
    <w:rsid w:val="00022412"/>
    <w:rsid w:val="00023464"/>
    <w:rsid w:val="00023C45"/>
    <w:rsid w:val="00025637"/>
    <w:rsid w:val="00026B9F"/>
    <w:rsid w:val="00026F75"/>
    <w:rsid w:val="00033FBB"/>
    <w:rsid w:val="000345E6"/>
    <w:rsid w:val="00035690"/>
    <w:rsid w:val="000412BF"/>
    <w:rsid w:val="00042FAD"/>
    <w:rsid w:val="0004432C"/>
    <w:rsid w:val="000449AA"/>
    <w:rsid w:val="0004507C"/>
    <w:rsid w:val="0004536E"/>
    <w:rsid w:val="00045C86"/>
    <w:rsid w:val="00046F41"/>
    <w:rsid w:val="00047285"/>
    <w:rsid w:val="000513AD"/>
    <w:rsid w:val="0005268A"/>
    <w:rsid w:val="0005335C"/>
    <w:rsid w:val="00053CB4"/>
    <w:rsid w:val="00053E61"/>
    <w:rsid w:val="0005520E"/>
    <w:rsid w:val="0005747C"/>
    <w:rsid w:val="00057BDB"/>
    <w:rsid w:val="000607F3"/>
    <w:rsid w:val="000612B1"/>
    <w:rsid w:val="00062CC9"/>
    <w:rsid w:val="0006338F"/>
    <w:rsid w:val="00064573"/>
    <w:rsid w:val="0006475D"/>
    <w:rsid w:val="0006485E"/>
    <w:rsid w:val="00066F50"/>
    <w:rsid w:val="00071933"/>
    <w:rsid w:val="00071A50"/>
    <w:rsid w:val="00071FEE"/>
    <w:rsid w:val="00074DED"/>
    <w:rsid w:val="00075AC8"/>
    <w:rsid w:val="00076189"/>
    <w:rsid w:val="0007651D"/>
    <w:rsid w:val="00077467"/>
    <w:rsid w:val="0008162A"/>
    <w:rsid w:val="0008263D"/>
    <w:rsid w:val="000827AA"/>
    <w:rsid w:val="0008404F"/>
    <w:rsid w:val="00085685"/>
    <w:rsid w:val="00087703"/>
    <w:rsid w:val="000908CD"/>
    <w:rsid w:val="00091053"/>
    <w:rsid w:val="00092DDD"/>
    <w:rsid w:val="000938D6"/>
    <w:rsid w:val="000943DB"/>
    <w:rsid w:val="000947B4"/>
    <w:rsid w:val="00094AC9"/>
    <w:rsid w:val="00094B64"/>
    <w:rsid w:val="00094C51"/>
    <w:rsid w:val="0009566C"/>
    <w:rsid w:val="00095935"/>
    <w:rsid w:val="00095E2E"/>
    <w:rsid w:val="000975F6"/>
    <w:rsid w:val="000A041B"/>
    <w:rsid w:val="000A535B"/>
    <w:rsid w:val="000A5B45"/>
    <w:rsid w:val="000A5D34"/>
    <w:rsid w:val="000A65D2"/>
    <w:rsid w:val="000A6D57"/>
    <w:rsid w:val="000B03F1"/>
    <w:rsid w:val="000B0E4C"/>
    <w:rsid w:val="000B1D0A"/>
    <w:rsid w:val="000B1FE5"/>
    <w:rsid w:val="000B424C"/>
    <w:rsid w:val="000B5868"/>
    <w:rsid w:val="000B58AA"/>
    <w:rsid w:val="000B79C7"/>
    <w:rsid w:val="000C19B3"/>
    <w:rsid w:val="000C41E7"/>
    <w:rsid w:val="000C42D6"/>
    <w:rsid w:val="000C4BF9"/>
    <w:rsid w:val="000C6567"/>
    <w:rsid w:val="000C7DE8"/>
    <w:rsid w:val="000D05F9"/>
    <w:rsid w:val="000D08E4"/>
    <w:rsid w:val="000D13BF"/>
    <w:rsid w:val="000D2470"/>
    <w:rsid w:val="000D2DCC"/>
    <w:rsid w:val="000D309A"/>
    <w:rsid w:val="000D35A5"/>
    <w:rsid w:val="000D3E70"/>
    <w:rsid w:val="000D4A76"/>
    <w:rsid w:val="000D5148"/>
    <w:rsid w:val="000D5361"/>
    <w:rsid w:val="000D5831"/>
    <w:rsid w:val="000D770C"/>
    <w:rsid w:val="000E3F97"/>
    <w:rsid w:val="000E55E9"/>
    <w:rsid w:val="000E6A96"/>
    <w:rsid w:val="000E7886"/>
    <w:rsid w:val="000F114F"/>
    <w:rsid w:val="000F3CEE"/>
    <w:rsid w:val="000F3DF0"/>
    <w:rsid w:val="000F3E0B"/>
    <w:rsid w:val="000F65CB"/>
    <w:rsid w:val="000F6872"/>
    <w:rsid w:val="001000D3"/>
    <w:rsid w:val="00100B5B"/>
    <w:rsid w:val="00102466"/>
    <w:rsid w:val="001037A5"/>
    <w:rsid w:val="00105538"/>
    <w:rsid w:val="00110481"/>
    <w:rsid w:val="00110558"/>
    <w:rsid w:val="0011222F"/>
    <w:rsid w:val="0011314D"/>
    <w:rsid w:val="0011333B"/>
    <w:rsid w:val="001138F0"/>
    <w:rsid w:val="00113A85"/>
    <w:rsid w:val="0011427A"/>
    <w:rsid w:val="00114964"/>
    <w:rsid w:val="00114BB5"/>
    <w:rsid w:val="00120CBA"/>
    <w:rsid w:val="00120D82"/>
    <w:rsid w:val="001222BA"/>
    <w:rsid w:val="00122DF8"/>
    <w:rsid w:val="00123CED"/>
    <w:rsid w:val="00125AC3"/>
    <w:rsid w:val="00125C87"/>
    <w:rsid w:val="00126B74"/>
    <w:rsid w:val="00126B78"/>
    <w:rsid w:val="001278EE"/>
    <w:rsid w:val="0013014E"/>
    <w:rsid w:val="00130905"/>
    <w:rsid w:val="001309C3"/>
    <w:rsid w:val="00131879"/>
    <w:rsid w:val="00132778"/>
    <w:rsid w:val="0013440C"/>
    <w:rsid w:val="00134640"/>
    <w:rsid w:val="001347E2"/>
    <w:rsid w:val="001378EA"/>
    <w:rsid w:val="00137AC4"/>
    <w:rsid w:val="00137D9B"/>
    <w:rsid w:val="00142EEF"/>
    <w:rsid w:val="00143EA0"/>
    <w:rsid w:val="001443F3"/>
    <w:rsid w:val="001462A4"/>
    <w:rsid w:val="001466F2"/>
    <w:rsid w:val="00146C12"/>
    <w:rsid w:val="0015075A"/>
    <w:rsid w:val="001522F3"/>
    <w:rsid w:val="00152F7A"/>
    <w:rsid w:val="00153447"/>
    <w:rsid w:val="00153B7E"/>
    <w:rsid w:val="00153E4E"/>
    <w:rsid w:val="0015479C"/>
    <w:rsid w:val="00154AA4"/>
    <w:rsid w:val="00154F4A"/>
    <w:rsid w:val="00156137"/>
    <w:rsid w:val="00156DEC"/>
    <w:rsid w:val="00162CB1"/>
    <w:rsid w:val="00166277"/>
    <w:rsid w:val="00166347"/>
    <w:rsid w:val="001663AE"/>
    <w:rsid w:val="00166B90"/>
    <w:rsid w:val="0016795C"/>
    <w:rsid w:val="00171257"/>
    <w:rsid w:val="00171C13"/>
    <w:rsid w:val="00171CE7"/>
    <w:rsid w:val="00172E75"/>
    <w:rsid w:val="00173E5C"/>
    <w:rsid w:val="00173EE3"/>
    <w:rsid w:val="00177092"/>
    <w:rsid w:val="00177C99"/>
    <w:rsid w:val="001807D3"/>
    <w:rsid w:val="00180AE2"/>
    <w:rsid w:val="00181EE1"/>
    <w:rsid w:val="00187940"/>
    <w:rsid w:val="00189292"/>
    <w:rsid w:val="00190951"/>
    <w:rsid w:val="001922F2"/>
    <w:rsid w:val="00192FEF"/>
    <w:rsid w:val="001933A1"/>
    <w:rsid w:val="00193547"/>
    <w:rsid w:val="00193628"/>
    <w:rsid w:val="00193641"/>
    <w:rsid w:val="00194377"/>
    <w:rsid w:val="00195B7B"/>
    <w:rsid w:val="00195BEC"/>
    <w:rsid w:val="00195F85"/>
    <w:rsid w:val="00197B67"/>
    <w:rsid w:val="001A02A3"/>
    <w:rsid w:val="001A14A3"/>
    <w:rsid w:val="001A3751"/>
    <w:rsid w:val="001A39CA"/>
    <w:rsid w:val="001A4614"/>
    <w:rsid w:val="001A477C"/>
    <w:rsid w:val="001A4A1E"/>
    <w:rsid w:val="001A5AE3"/>
    <w:rsid w:val="001B1E95"/>
    <w:rsid w:val="001B4699"/>
    <w:rsid w:val="001B4980"/>
    <w:rsid w:val="001B6513"/>
    <w:rsid w:val="001B690E"/>
    <w:rsid w:val="001B6DE7"/>
    <w:rsid w:val="001B7BE4"/>
    <w:rsid w:val="001C09AF"/>
    <w:rsid w:val="001C15EB"/>
    <w:rsid w:val="001C1A81"/>
    <w:rsid w:val="001C212C"/>
    <w:rsid w:val="001C7BA5"/>
    <w:rsid w:val="001D026C"/>
    <w:rsid w:val="001D0E92"/>
    <w:rsid w:val="001D1756"/>
    <w:rsid w:val="001D312F"/>
    <w:rsid w:val="001D4161"/>
    <w:rsid w:val="001D4508"/>
    <w:rsid w:val="001D4920"/>
    <w:rsid w:val="001D59D4"/>
    <w:rsid w:val="001D5A8F"/>
    <w:rsid w:val="001D5E1E"/>
    <w:rsid w:val="001D6AD1"/>
    <w:rsid w:val="001D77BE"/>
    <w:rsid w:val="001E100E"/>
    <w:rsid w:val="001E1444"/>
    <w:rsid w:val="001E1631"/>
    <w:rsid w:val="001E2023"/>
    <w:rsid w:val="001E2920"/>
    <w:rsid w:val="001E324D"/>
    <w:rsid w:val="001E56C0"/>
    <w:rsid w:val="001E6662"/>
    <w:rsid w:val="001E7083"/>
    <w:rsid w:val="001E77B1"/>
    <w:rsid w:val="001E7BBF"/>
    <w:rsid w:val="001F0D99"/>
    <w:rsid w:val="001F58C6"/>
    <w:rsid w:val="001F66B3"/>
    <w:rsid w:val="002004AC"/>
    <w:rsid w:val="00200689"/>
    <w:rsid w:val="0020347C"/>
    <w:rsid w:val="0020615B"/>
    <w:rsid w:val="002064C2"/>
    <w:rsid w:val="002069B1"/>
    <w:rsid w:val="00207C23"/>
    <w:rsid w:val="00207C96"/>
    <w:rsid w:val="00210A48"/>
    <w:rsid w:val="00211E6D"/>
    <w:rsid w:val="00215F13"/>
    <w:rsid w:val="002222F1"/>
    <w:rsid w:val="002238F4"/>
    <w:rsid w:val="00223F0E"/>
    <w:rsid w:val="00224C3F"/>
    <w:rsid w:val="00226802"/>
    <w:rsid w:val="002278AB"/>
    <w:rsid w:val="002300E2"/>
    <w:rsid w:val="002311EE"/>
    <w:rsid w:val="002313A1"/>
    <w:rsid w:val="002339B5"/>
    <w:rsid w:val="00233B81"/>
    <w:rsid w:val="00234497"/>
    <w:rsid w:val="00234DF5"/>
    <w:rsid w:val="002350C4"/>
    <w:rsid w:val="00237BE5"/>
    <w:rsid w:val="00240A81"/>
    <w:rsid w:val="00242121"/>
    <w:rsid w:val="00242B60"/>
    <w:rsid w:val="002463D8"/>
    <w:rsid w:val="002466D7"/>
    <w:rsid w:val="00247956"/>
    <w:rsid w:val="0025021D"/>
    <w:rsid w:val="00250440"/>
    <w:rsid w:val="00250623"/>
    <w:rsid w:val="00251AF8"/>
    <w:rsid w:val="00251FD0"/>
    <w:rsid w:val="00254EE6"/>
    <w:rsid w:val="002558EA"/>
    <w:rsid w:val="002564FE"/>
    <w:rsid w:val="00256CAF"/>
    <w:rsid w:val="002575D3"/>
    <w:rsid w:val="00262D34"/>
    <w:rsid w:val="00264BC8"/>
    <w:rsid w:val="002705DF"/>
    <w:rsid w:val="00271591"/>
    <w:rsid w:val="00272B64"/>
    <w:rsid w:val="00274C0B"/>
    <w:rsid w:val="002767A0"/>
    <w:rsid w:val="00276979"/>
    <w:rsid w:val="00277096"/>
    <w:rsid w:val="002772A0"/>
    <w:rsid w:val="00277652"/>
    <w:rsid w:val="0027796C"/>
    <w:rsid w:val="0027EB05"/>
    <w:rsid w:val="0028019E"/>
    <w:rsid w:val="00284250"/>
    <w:rsid w:val="002861FD"/>
    <w:rsid w:val="002862B3"/>
    <w:rsid w:val="00287B57"/>
    <w:rsid w:val="00290739"/>
    <w:rsid w:val="002913EE"/>
    <w:rsid w:val="0029180B"/>
    <w:rsid w:val="00292892"/>
    <w:rsid w:val="002945A6"/>
    <w:rsid w:val="00294CFE"/>
    <w:rsid w:val="002A186B"/>
    <w:rsid w:val="002A1891"/>
    <w:rsid w:val="002A1EF8"/>
    <w:rsid w:val="002A208E"/>
    <w:rsid w:val="002A2111"/>
    <w:rsid w:val="002A3017"/>
    <w:rsid w:val="002A3552"/>
    <w:rsid w:val="002A3583"/>
    <w:rsid w:val="002A590F"/>
    <w:rsid w:val="002A678A"/>
    <w:rsid w:val="002B0271"/>
    <w:rsid w:val="002B1637"/>
    <w:rsid w:val="002B356F"/>
    <w:rsid w:val="002B42B6"/>
    <w:rsid w:val="002B4906"/>
    <w:rsid w:val="002B4AB8"/>
    <w:rsid w:val="002B5E8B"/>
    <w:rsid w:val="002B62CD"/>
    <w:rsid w:val="002C0BDE"/>
    <w:rsid w:val="002C2189"/>
    <w:rsid w:val="002C2C10"/>
    <w:rsid w:val="002C2E7C"/>
    <w:rsid w:val="002C4E55"/>
    <w:rsid w:val="002C6074"/>
    <w:rsid w:val="002C61AD"/>
    <w:rsid w:val="002C6E1E"/>
    <w:rsid w:val="002D1154"/>
    <w:rsid w:val="002D4845"/>
    <w:rsid w:val="002D4A58"/>
    <w:rsid w:val="002D4ED9"/>
    <w:rsid w:val="002D5CFA"/>
    <w:rsid w:val="002D6260"/>
    <w:rsid w:val="002E02B0"/>
    <w:rsid w:val="002E07BC"/>
    <w:rsid w:val="002E0971"/>
    <w:rsid w:val="002E0D87"/>
    <w:rsid w:val="002E252E"/>
    <w:rsid w:val="002E5C92"/>
    <w:rsid w:val="002E5DA4"/>
    <w:rsid w:val="002F00C6"/>
    <w:rsid w:val="002F01F5"/>
    <w:rsid w:val="002F0728"/>
    <w:rsid w:val="002F153B"/>
    <w:rsid w:val="002F3180"/>
    <w:rsid w:val="002F3E7B"/>
    <w:rsid w:val="002F6EBF"/>
    <w:rsid w:val="002F70C9"/>
    <w:rsid w:val="002F7DAC"/>
    <w:rsid w:val="0030396D"/>
    <w:rsid w:val="00303A07"/>
    <w:rsid w:val="0030773E"/>
    <w:rsid w:val="00310CD5"/>
    <w:rsid w:val="00312B06"/>
    <w:rsid w:val="003165AC"/>
    <w:rsid w:val="00317139"/>
    <w:rsid w:val="00317C09"/>
    <w:rsid w:val="00317E8B"/>
    <w:rsid w:val="00320CB3"/>
    <w:rsid w:val="003213B8"/>
    <w:rsid w:val="003219A0"/>
    <w:rsid w:val="0032213D"/>
    <w:rsid w:val="00322518"/>
    <w:rsid w:val="003227E1"/>
    <w:rsid w:val="0032571B"/>
    <w:rsid w:val="00326954"/>
    <w:rsid w:val="003305C3"/>
    <w:rsid w:val="0033073E"/>
    <w:rsid w:val="00331125"/>
    <w:rsid w:val="00331E23"/>
    <w:rsid w:val="0033200E"/>
    <w:rsid w:val="00333B0A"/>
    <w:rsid w:val="00337896"/>
    <w:rsid w:val="00343D96"/>
    <w:rsid w:val="003444C6"/>
    <w:rsid w:val="003448F1"/>
    <w:rsid w:val="00344E03"/>
    <w:rsid w:val="00347F66"/>
    <w:rsid w:val="00351162"/>
    <w:rsid w:val="00351918"/>
    <w:rsid w:val="00356008"/>
    <w:rsid w:val="00356983"/>
    <w:rsid w:val="00357090"/>
    <w:rsid w:val="00357F93"/>
    <w:rsid w:val="0036057B"/>
    <w:rsid w:val="00360D7B"/>
    <w:rsid w:val="00361FC8"/>
    <w:rsid w:val="003640D0"/>
    <w:rsid w:val="00364A43"/>
    <w:rsid w:val="003651E2"/>
    <w:rsid w:val="003652F9"/>
    <w:rsid w:val="00365B75"/>
    <w:rsid w:val="003678B4"/>
    <w:rsid w:val="00374991"/>
    <w:rsid w:val="00374A9E"/>
    <w:rsid w:val="00375BAD"/>
    <w:rsid w:val="003762D5"/>
    <w:rsid w:val="00380023"/>
    <w:rsid w:val="00380CB6"/>
    <w:rsid w:val="00380DBA"/>
    <w:rsid w:val="00382BC4"/>
    <w:rsid w:val="003835FE"/>
    <w:rsid w:val="00384E0B"/>
    <w:rsid w:val="0038757C"/>
    <w:rsid w:val="00387D1D"/>
    <w:rsid w:val="0039102B"/>
    <w:rsid w:val="00391DE9"/>
    <w:rsid w:val="003943AC"/>
    <w:rsid w:val="00394EBB"/>
    <w:rsid w:val="00394EBF"/>
    <w:rsid w:val="003950A7"/>
    <w:rsid w:val="003957FA"/>
    <w:rsid w:val="003A1D65"/>
    <w:rsid w:val="003A3C24"/>
    <w:rsid w:val="003A4A64"/>
    <w:rsid w:val="003A5040"/>
    <w:rsid w:val="003A6E03"/>
    <w:rsid w:val="003A7262"/>
    <w:rsid w:val="003B048C"/>
    <w:rsid w:val="003B0A7C"/>
    <w:rsid w:val="003B0A8C"/>
    <w:rsid w:val="003B1928"/>
    <w:rsid w:val="003B2C81"/>
    <w:rsid w:val="003B342F"/>
    <w:rsid w:val="003B4CE2"/>
    <w:rsid w:val="003B5349"/>
    <w:rsid w:val="003B6706"/>
    <w:rsid w:val="003C24AE"/>
    <w:rsid w:val="003C5A0C"/>
    <w:rsid w:val="003C7738"/>
    <w:rsid w:val="003C7CAA"/>
    <w:rsid w:val="003D0787"/>
    <w:rsid w:val="003D243E"/>
    <w:rsid w:val="003D2637"/>
    <w:rsid w:val="003D4004"/>
    <w:rsid w:val="003D533D"/>
    <w:rsid w:val="003D59A8"/>
    <w:rsid w:val="003D6089"/>
    <w:rsid w:val="003D703D"/>
    <w:rsid w:val="003E0D8E"/>
    <w:rsid w:val="003E4531"/>
    <w:rsid w:val="003E5844"/>
    <w:rsid w:val="003E7F18"/>
    <w:rsid w:val="003F0819"/>
    <w:rsid w:val="003F1CF0"/>
    <w:rsid w:val="003F2004"/>
    <w:rsid w:val="003F2756"/>
    <w:rsid w:val="003F295E"/>
    <w:rsid w:val="003F3710"/>
    <w:rsid w:val="003F427E"/>
    <w:rsid w:val="003F4516"/>
    <w:rsid w:val="003F5998"/>
    <w:rsid w:val="003F6A53"/>
    <w:rsid w:val="003F6FF4"/>
    <w:rsid w:val="003F7776"/>
    <w:rsid w:val="003F7CFF"/>
    <w:rsid w:val="00400CD2"/>
    <w:rsid w:val="00401779"/>
    <w:rsid w:val="004017C8"/>
    <w:rsid w:val="00402425"/>
    <w:rsid w:val="00407559"/>
    <w:rsid w:val="0040799D"/>
    <w:rsid w:val="00410E55"/>
    <w:rsid w:val="0041168B"/>
    <w:rsid w:val="004116CA"/>
    <w:rsid w:val="00412EC6"/>
    <w:rsid w:val="00414D3D"/>
    <w:rsid w:val="00416EE9"/>
    <w:rsid w:val="00417D64"/>
    <w:rsid w:val="00420FF4"/>
    <w:rsid w:val="004220C7"/>
    <w:rsid w:val="0042263C"/>
    <w:rsid w:val="00424146"/>
    <w:rsid w:val="00425AFF"/>
    <w:rsid w:val="00425F7E"/>
    <w:rsid w:val="004271E1"/>
    <w:rsid w:val="00431103"/>
    <w:rsid w:val="004321C9"/>
    <w:rsid w:val="004324DC"/>
    <w:rsid w:val="004330E7"/>
    <w:rsid w:val="004341B0"/>
    <w:rsid w:val="004345E4"/>
    <w:rsid w:val="00434EEC"/>
    <w:rsid w:val="00436279"/>
    <w:rsid w:val="004362DB"/>
    <w:rsid w:val="00440920"/>
    <w:rsid w:val="0044151D"/>
    <w:rsid w:val="00441590"/>
    <w:rsid w:val="00442218"/>
    <w:rsid w:val="004438D1"/>
    <w:rsid w:val="0044413E"/>
    <w:rsid w:val="00444764"/>
    <w:rsid w:val="00444AC7"/>
    <w:rsid w:val="0044516E"/>
    <w:rsid w:val="00445847"/>
    <w:rsid w:val="00445DB1"/>
    <w:rsid w:val="00447097"/>
    <w:rsid w:val="00447CED"/>
    <w:rsid w:val="00451229"/>
    <w:rsid w:val="00451CD7"/>
    <w:rsid w:val="004521AB"/>
    <w:rsid w:val="00452318"/>
    <w:rsid w:val="004551A5"/>
    <w:rsid w:val="00455BB3"/>
    <w:rsid w:val="004561E7"/>
    <w:rsid w:val="00456A0C"/>
    <w:rsid w:val="00457790"/>
    <w:rsid w:val="004603A7"/>
    <w:rsid w:val="004613AB"/>
    <w:rsid w:val="004629BE"/>
    <w:rsid w:val="00463030"/>
    <w:rsid w:val="004646D2"/>
    <w:rsid w:val="00465D55"/>
    <w:rsid w:val="00465FB9"/>
    <w:rsid w:val="00467514"/>
    <w:rsid w:val="004735FE"/>
    <w:rsid w:val="004737FB"/>
    <w:rsid w:val="004756CE"/>
    <w:rsid w:val="004768B0"/>
    <w:rsid w:val="00476D0B"/>
    <w:rsid w:val="00477100"/>
    <w:rsid w:val="00477240"/>
    <w:rsid w:val="004775C9"/>
    <w:rsid w:val="00481E98"/>
    <w:rsid w:val="0048615F"/>
    <w:rsid w:val="004862CE"/>
    <w:rsid w:val="00486382"/>
    <w:rsid w:val="004863B4"/>
    <w:rsid w:val="00486BB3"/>
    <w:rsid w:val="004871B1"/>
    <w:rsid w:val="004918A5"/>
    <w:rsid w:val="00492ABD"/>
    <w:rsid w:val="00493A65"/>
    <w:rsid w:val="00495220"/>
    <w:rsid w:val="00495385"/>
    <w:rsid w:val="00495BF6"/>
    <w:rsid w:val="00496A7B"/>
    <w:rsid w:val="004A04E5"/>
    <w:rsid w:val="004A0D4F"/>
    <w:rsid w:val="004A0FD9"/>
    <w:rsid w:val="004A635A"/>
    <w:rsid w:val="004A68FA"/>
    <w:rsid w:val="004A6924"/>
    <w:rsid w:val="004A7DCC"/>
    <w:rsid w:val="004B012C"/>
    <w:rsid w:val="004B1F6B"/>
    <w:rsid w:val="004B3597"/>
    <w:rsid w:val="004B4042"/>
    <w:rsid w:val="004B6694"/>
    <w:rsid w:val="004C06AF"/>
    <w:rsid w:val="004C0E3C"/>
    <w:rsid w:val="004C1249"/>
    <w:rsid w:val="004C1338"/>
    <w:rsid w:val="004C374D"/>
    <w:rsid w:val="004C4445"/>
    <w:rsid w:val="004C4E30"/>
    <w:rsid w:val="004C5191"/>
    <w:rsid w:val="004C64B2"/>
    <w:rsid w:val="004D007E"/>
    <w:rsid w:val="004D42D5"/>
    <w:rsid w:val="004D46B3"/>
    <w:rsid w:val="004D4D6B"/>
    <w:rsid w:val="004D5A4B"/>
    <w:rsid w:val="004D6A11"/>
    <w:rsid w:val="004D6D8D"/>
    <w:rsid w:val="004D6E49"/>
    <w:rsid w:val="004D7F76"/>
    <w:rsid w:val="004E11DA"/>
    <w:rsid w:val="004E19AB"/>
    <w:rsid w:val="004E3D24"/>
    <w:rsid w:val="004E6011"/>
    <w:rsid w:val="004E6765"/>
    <w:rsid w:val="004E6E72"/>
    <w:rsid w:val="004E6FB9"/>
    <w:rsid w:val="004E7D4E"/>
    <w:rsid w:val="004F0D6E"/>
    <w:rsid w:val="004F31AF"/>
    <w:rsid w:val="004F3F40"/>
    <w:rsid w:val="004F61AE"/>
    <w:rsid w:val="004F66B0"/>
    <w:rsid w:val="004F6822"/>
    <w:rsid w:val="004F6C61"/>
    <w:rsid w:val="004F7389"/>
    <w:rsid w:val="004F772B"/>
    <w:rsid w:val="004F7C32"/>
    <w:rsid w:val="00500A77"/>
    <w:rsid w:val="00500D20"/>
    <w:rsid w:val="00503F55"/>
    <w:rsid w:val="00504767"/>
    <w:rsid w:val="00506028"/>
    <w:rsid w:val="00510112"/>
    <w:rsid w:val="00510CD6"/>
    <w:rsid w:val="005115C8"/>
    <w:rsid w:val="00512C27"/>
    <w:rsid w:val="005143E0"/>
    <w:rsid w:val="005177B1"/>
    <w:rsid w:val="005203FA"/>
    <w:rsid w:val="0052081E"/>
    <w:rsid w:val="0052221A"/>
    <w:rsid w:val="00522C1C"/>
    <w:rsid w:val="00523173"/>
    <w:rsid w:val="00524827"/>
    <w:rsid w:val="00524F1D"/>
    <w:rsid w:val="00527653"/>
    <w:rsid w:val="00530DC9"/>
    <w:rsid w:val="00531987"/>
    <w:rsid w:val="0053396B"/>
    <w:rsid w:val="00535C7C"/>
    <w:rsid w:val="00536365"/>
    <w:rsid w:val="005363B0"/>
    <w:rsid w:val="0053703D"/>
    <w:rsid w:val="005409E1"/>
    <w:rsid w:val="00541234"/>
    <w:rsid w:val="00542E6A"/>
    <w:rsid w:val="005436C9"/>
    <w:rsid w:val="0054382F"/>
    <w:rsid w:val="00543C4D"/>
    <w:rsid w:val="00545A43"/>
    <w:rsid w:val="00545F7F"/>
    <w:rsid w:val="00546567"/>
    <w:rsid w:val="00546594"/>
    <w:rsid w:val="00550F4C"/>
    <w:rsid w:val="005512FB"/>
    <w:rsid w:val="00552138"/>
    <w:rsid w:val="005523AE"/>
    <w:rsid w:val="005527DA"/>
    <w:rsid w:val="005529D2"/>
    <w:rsid w:val="00554063"/>
    <w:rsid w:val="00554ECF"/>
    <w:rsid w:val="00561FF1"/>
    <w:rsid w:val="0056711B"/>
    <w:rsid w:val="00570298"/>
    <w:rsid w:val="0057400C"/>
    <w:rsid w:val="005740A2"/>
    <w:rsid w:val="0057416D"/>
    <w:rsid w:val="0057483A"/>
    <w:rsid w:val="00574949"/>
    <w:rsid w:val="0057761A"/>
    <w:rsid w:val="005777D0"/>
    <w:rsid w:val="005802D6"/>
    <w:rsid w:val="00580777"/>
    <w:rsid w:val="005813E1"/>
    <w:rsid w:val="00582307"/>
    <w:rsid w:val="00584E25"/>
    <w:rsid w:val="00585614"/>
    <w:rsid w:val="005856B4"/>
    <w:rsid w:val="00587009"/>
    <w:rsid w:val="005876B5"/>
    <w:rsid w:val="0059179E"/>
    <w:rsid w:val="005918CF"/>
    <w:rsid w:val="00592416"/>
    <w:rsid w:val="00593BDB"/>
    <w:rsid w:val="00593E7B"/>
    <w:rsid w:val="00594D0A"/>
    <w:rsid w:val="00594E7F"/>
    <w:rsid w:val="005958B6"/>
    <w:rsid w:val="0059769D"/>
    <w:rsid w:val="00597F23"/>
    <w:rsid w:val="005A21E0"/>
    <w:rsid w:val="005A27E1"/>
    <w:rsid w:val="005A2DAD"/>
    <w:rsid w:val="005B1D1B"/>
    <w:rsid w:val="005B250B"/>
    <w:rsid w:val="005B322B"/>
    <w:rsid w:val="005B425F"/>
    <w:rsid w:val="005B55B4"/>
    <w:rsid w:val="005B55E1"/>
    <w:rsid w:val="005B63FB"/>
    <w:rsid w:val="005B6836"/>
    <w:rsid w:val="005B73E7"/>
    <w:rsid w:val="005B7DED"/>
    <w:rsid w:val="005C0FAF"/>
    <w:rsid w:val="005C1972"/>
    <w:rsid w:val="005C3DB9"/>
    <w:rsid w:val="005C47A2"/>
    <w:rsid w:val="005C4B6A"/>
    <w:rsid w:val="005C6213"/>
    <w:rsid w:val="005C7372"/>
    <w:rsid w:val="005D0C67"/>
    <w:rsid w:val="005D1F6E"/>
    <w:rsid w:val="005D486E"/>
    <w:rsid w:val="005D4ABF"/>
    <w:rsid w:val="005D5DB9"/>
    <w:rsid w:val="005D62AD"/>
    <w:rsid w:val="005D684E"/>
    <w:rsid w:val="005D690F"/>
    <w:rsid w:val="005D6D07"/>
    <w:rsid w:val="005D7D75"/>
    <w:rsid w:val="005E0976"/>
    <w:rsid w:val="005E0F85"/>
    <w:rsid w:val="005E397F"/>
    <w:rsid w:val="005E39D2"/>
    <w:rsid w:val="005E4934"/>
    <w:rsid w:val="005E4DC0"/>
    <w:rsid w:val="005E52EE"/>
    <w:rsid w:val="005E54A4"/>
    <w:rsid w:val="005E5FF2"/>
    <w:rsid w:val="005E6E15"/>
    <w:rsid w:val="005E7AE7"/>
    <w:rsid w:val="005E7CBA"/>
    <w:rsid w:val="005E7F51"/>
    <w:rsid w:val="005F17AB"/>
    <w:rsid w:val="005F1ABB"/>
    <w:rsid w:val="005F21DE"/>
    <w:rsid w:val="005F29B0"/>
    <w:rsid w:val="005F2E28"/>
    <w:rsid w:val="005F5359"/>
    <w:rsid w:val="005F6202"/>
    <w:rsid w:val="005F6A5C"/>
    <w:rsid w:val="005F6D4B"/>
    <w:rsid w:val="005F6F2B"/>
    <w:rsid w:val="005F7DFA"/>
    <w:rsid w:val="00600270"/>
    <w:rsid w:val="00603283"/>
    <w:rsid w:val="00603A49"/>
    <w:rsid w:val="00603BFE"/>
    <w:rsid w:val="00605670"/>
    <w:rsid w:val="00607A09"/>
    <w:rsid w:val="006120DD"/>
    <w:rsid w:val="00612E50"/>
    <w:rsid w:val="006138B4"/>
    <w:rsid w:val="00613991"/>
    <w:rsid w:val="006149C6"/>
    <w:rsid w:val="006159C2"/>
    <w:rsid w:val="00617208"/>
    <w:rsid w:val="00620072"/>
    <w:rsid w:val="00620A0D"/>
    <w:rsid w:val="006215CF"/>
    <w:rsid w:val="0062268C"/>
    <w:rsid w:val="00623626"/>
    <w:rsid w:val="00623CB8"/>
    <w:rsid w:val="00625058"/>
    <w:rsid w:val="006262A4"/>
    <w:rsid w:val="006273F1"/>
    <w:rsid w:val="00627E6D"/>
    <w:rsid w:val="00630C56"/>
    <w:rsid w:val="00630E6B"/>
    <w:rsid w:val="00632015"/>
    <w:rsid w:val="0063203B"/>
    <w:rsid w:val="00632B35"/>
    <w:rsid w:val="00633B5D"/>
    <w:rsid w:val="00634DEB"/>
    <w:rsid w:val="006353EE"/>
    <w:rsid w:val="00635801"/>
    <w:rsid w:val="00636634"/>
    <w:rsid w:val="00636914"/>
    <w:rsid w:val="0063BE6F"/>
    <w:rsid w:val="0064058D"/>
    <w:rsid w:val="00642089"/>
    <w:rsid w:val="00642FE7"/>
    <w:rsid w:val="00644EF2"/>
    <w:rsid w:val="0064663A"/>
    <w:rsid w:val="00647A87"/>
    <w:rsid w:val="006506BF"/>
    <w:rsid w:val="00652221"/>
    <w:rsid w:val="00652AA2"/>
    <w:rsid w:val="00653474"/>
    <w:rsid w:val="006535BF"/>
    <w:rsid w:val="006535E9"/>
    <w:rsid w:val="006552BD"/>
    <w:rsid w:val="00655689"/>
    <w:rsid w:val="00656244"/>
    <w:rsid w:val="006569E2"/>
    <w:rsid w:val="00656E17"/>
    <w:rsid w:val="00657065"/>
    <w:rsid w:val="0065760A"/>
    <w:rsid w:val="00657C23"/>
    <w:rsid w:val="00661D50"/>
    <w:rsid w:val="00661DE7"/>
    <w:rsid w:val="00662438"/>
    <w:rsid w:val="00662A1F"/>
    <w:rsid w:val="00662CF3"/>
    <w:rsid w:val="006634EA"/>
    <w:rsid w:val="00664756"/>
    <w:rsid w:val="0066685E"/>
    <w:rsid w:val="00667610"/>
    <w:rsid w:val="006679AC"/>
    <w:rsid w:val="006679DA"/>
    <w:rsid w:val="00671520"/>
    <w:rsid w:val="00671792"/>
    <w:rsid w:val="00673313"/>
    <w:rsid w:val="006759E1"/>
    <w:rsid w:val="00675BAC"/>
    <w:rsid w:val="00675F7B"/>
    <w:rsid w:val="00677A3F"/>
    <w:rsid w:val="00680861"/>
    <w:rsid w:val="006812DA"/>
    <w:rsid w:val="00681F70"/>
    <w:rsid w:val="006821A7"/>
    <w:rsid w:val="00682B67"/>
    <w:rsid w:val="006832DC"/>
    <w:rsid w:val="0068523E"/>
    <w:rsid w:val="00691924"/>
    <w:rsid w:val="00692EC8"/>
    <w:rsid w:val="006939F2"/>
    <w:rsid w:val="00695370"/>
    <w:rsid w:val="006A0496"/>
    <w:rsid w:val="006A0C90"/>
    <w:rsid w:val="006A214B"/>
    <w:rsid w:val="006A3A3C"/>
    <w:rsid w:val="006A3EFE"/>
    <w:rsid w:val="006A4903"/>
    <w:rsid w:val="006A67DE"/>
    <w:rsid w:val="006A7565"/>
    <w:rsid w:val="006B071A"/>
    <w:rsid w:val="006B360B"/>
    <w:rsid w:val="006B3E5B"/>
    <w:rsid w:val="006B3F93"/>
    <w:rsid w:val="006B4247"/>
    <w:rsid w:val="006B516E"/>
    <w:rsid w:val="006B5580"/>
    <w:rsid w:val="006B558E"/>
    <w:rsid w:val="006B6B0B"/>
    <w:rsid w:val="006B6D5E"/>
    <w:rsid w:val="006B6D84"/>
    <w:rsid w:val="006B77E1"/>
    <w:rsid w:val="006B7861"/>
    <w:rsid w:val="006C292C"/>
    <w:rsid w:val="006C2EFC"/>
    <w:rsid w:val="006C4D5B"/>
    <w:rsid w:val="006C5A97"/>
    <w:rsid w:val="006C5BC8"/>
    <w:rsid w:val="006C71DF"/>
    <w:rsid w:val="006C7526"/>
    <w:rsid w:val="006D0246"/>
    <w:rsid w:val="006D0A50"/>
    <w:rsid w:val="006D1F8E"/>
    <w:rsid w:val="006D2A44"/>
    <w:rsid w:val="006D4930"/>
    <w:rsid w:val="006D601A"/>
    <w:rsid w:val="006D68D8"/>
    <w:rsid w:val="006E0259"/>
    <w:rsid w:val="006E2148"/>
    <w:rsid w:val="006E3258"/>
    <w:rsid w:val="006E363B"/>
    <w:rsid w:val="006E529C"/>
    <w:rsid w:val="006E68FC"/>
    <w:rsid w:val="006E6B36"/>
    <w:rsid w:val="006E7A96"/>
    <w:rsid w:val="006F0A09"/>
    <w:rsid w:val="006F163F"/>
    <w:rsid w:val="006F18BA"/>
    <w:rsid w:val="006F300E"/>
    <w:rsid w:val="006F322B"/>
    <w:rsid w:val="006F46E9"/>
    <w:rsid w:val="006F4768"/>
    <w:rsid w:val="006F4917"/>
    <w:rsid w:val="006F5418"/>
    <w:rsid w:val="006F7334"/>
    <w:rsid w:val="006F73F1"/>
    <w:rsid w:val="006F74ED"/>
    <w:rsid w:val="007018DA"/>
    <w:rsid w:val="00702CF0"/>
    <w:rsid w:val="00702F12"/>
    <w:rsid w:val="00703169"/>
    <w:rsid w:val="00703CAB"/>
    <w:rsid w:val="00707397"/>
    <w:rsid w:val="00710789"/>
    <w:rsid w:val="0071094C"/>
    <w:rsid w:val="00714F2B"/>
    <w:rsid w:val="00717FC7"/>
    <w:rsid w:val="007205B1"/>
    <w:rsid w:val="007207DE"/>
    <w:rsid w:val="007215FF"/>
    <w:rsid w:val="00722348"/>
    <w:rsid w:val="007231CB"/>
    <w:rsid w:val="007235AC"/>
    <w:rsid w:val="007266E1"/>
    <w:rsid w:val="007272AC"/>
    <w:rsid w:val="007276EA"/>
    <w:rsid w:val="007342D0"/>
    <w:rsid w:val="00735936"/>
    <w:rsid w:val="00736C98"/>
    <w:rsid w:val="00737169"/>
    <w:rsid w:val="00737340"/>
    <w:rsid w:val="0074157C"/>
    <w:rsid w:val="0074509E"/>
    <w:rsid w:val="00745861"/>
    <w:rsid w:val="00746B1C"/>
    <w:rsid w:val="00747A3F"/>
    <w:rsid w:val="00750288"/>
    <w:rsid w:val="007512EC"/>
    <w:rsid w:val="0075161B"/>
    <w:rsid w:val="007526A5"/>
    <w:rsid w:val="0075336A"/>
    <w:rsid w:val="007555DB"/>
    <w:rsid w:val="00756DC7"/>
    <w:rsid w:val="00756E85"/>
    <w:rsid w:val="00757B5B"/>
    <w:rsid w:val="00757FAD"/>
    <w:rsid w:val="00760BC7"/>
    <w:rsid w:val="00762267"/>
    <w:rsid w:val="0076441F"/>
    <w:rsid w:val="0076601F"/>
    <w:rsid w:val="0076626E"/>
    <w:rsid w:val="00766BBE"/>
    <w:rsid w:val="0076705D"/>
    <w:rsid w:val="0076794B"/>
    <w:rsid w:val="0077029A"/>
    <w:rsid w:val="007710DC"/>
    <w:rsid w:val="00772611"/>
    <w:rsid w:val="0077360A"/>
    <w:rsid w:val="00773E6E"/>
    <w:rsid w:val="00775425"/>
    <w:rsid w:val="00775813"/>
    <w:rsid w:val="00775D42"/>
    <w:rsid w:val="0077744B"/>
    <w:rsid w:val="00780197"/>
    <w:rsid w:val="007811A2"/>
    <w:rsid w:val="007822EF"/>
    <w:rsid w:val="00783E16"/>
    <w:rsid w:val="007860A2"/>
    <w:rsid w:val="007878F4"/>
    <w:rsid w:val="00790EEA"/>
    <w:rsid w:val="00792C55"/>
    <w:rsid w:val="007941F4"/>
    <w:rsid w:val="00795FE5"/>
    <w:rsid w:val="007A15B2"/>
    <w:rsid w:val="007A186B"/>
    <w:rsid w:val="007A2182"/>
    <w:rsid w:val="007A2461"/>
    <w:rsid w:val="007A3435"/>
    <w:rsid w:val="007A36EF"/>
    <w:rsid w:val="007A4A4A"/>
    <w:rsid w:val="007A67E1"/>
    <w:rsid w:val="007A7887"/>
    <w:rsid w:val="007A7AE5"/>
    <w:rsid w:val="007A7B9B"/>
    <w:rsid w:val="007A7F50"/>
    <w:rsid w:val="007B0603"/>
    <w:rsid w:val="007B15FC"/>
    <w:rsid w:val="007B2441"/>
    <w:rsid w:val="007B2C2B"/>
    <w:rsid w:val="007B2D39"/>
    <w:rsid w:val="007B2DAE"/>
    <w:rsid w:val="007B3B0F"/>
    <w:rsid w:val="007B3B73"/>
    <w:rsid w:val="007B57B5"/>
    <w:rsid w:val="007B5D71"/>
    <w:rsid w:val="007B66A0"/>
    <w:rsid w:val="007B6A36"/>
    <w:rsid w:val="007C1F7E"/>
    <w:rsid w:val="007C3A33"/>
    <w:rsid w:val="007C5827"/>
    <w:rsid w:val="007C7558"/>
    <w:rsid w:val="007D18BF"/>
    <w:rsid w:val="007D20B7"/>
    <w:rsid w:val="007D2A86"/>
    <w:rsid w:val="007D3923"/>
    <w:rsid w:val="007D4897"/>
    <w:rsid w:val="007D5423"/>
    <w:rsid w:val="007D76AA"/>
    <w:rsid w:val="007D7F88"/>
    <w:rsid w:val="007E0EFC"/>
    <w:rsid w:val="007E111F"/>
    <w:rsid w:val="007E13CF"/>
    <w:rsid w:val="007E2232"/>
    <w:rsid w:val="007E3134"/>
    <w:rsid w:val="007E3155"/>
    <w:rsid w:val="007E3D31"/>
    <w:rsid w:val="007E4756"/>
    <w:rsid w:val="007E54E8"/>
    <w:rsid w:val="007E5FC9"/>
    <w:rsid w:val="007E681F"/>
    <w:rsid w:val="007E755F"/>
    <w:rsid w:val="007E786B"/>
    <w:rsid w:val="007E7E50"/>
    <w:rsid w:val="007F21CD"/>
    <w:rsid w:val="007F32B4"/>
    <w:rsid w:val="007F376C"/>
    <w:rsid w:val="007F3AEE"/>
    <w:rsid w:val="007F3E4A"/>
    <w:rsid w:val="007F5734"/>
    <w:rsid w:val="007F57E4"/>
    <w:rsid w:val="007F5A1C"/>
    <w:rsid w:val="007F677D"/>
    <w:rsid w:val="007F7C6E"/>
    <w:rsid w:val="008011DD"/>
    <w:rsid w:val="00801F36"/>
    <w:rsid w:val="00802006"/>
    <w:rsid w:val="00802315"/>
    <w:rsid w:val="00802517"/>
    <w:rsid w:val="0080302F"/>
    <w:rsid w:val="0080594F"/>
    <w:rsid w:val="0080688D"/>
    <w:rsid w:val="00810510"/>
    <w:rsid w:val="0081234B"/>
    <w:rsid w:val="008132D0"/>
    <w:rsid w:val="00813B88"/>
    <w:rsid w:val="00816DCE"/>
    <w:rsid w:val="008170E9"/>
    <w:rsid w:val="0081B19C"/>
    <w:rsid w:val="0082067C"/>
    <w:rsid w:val="0082090C"/>
    <w:rsid w:val="00820972"/>
    <w:rsid w:val="00820BF2"/>
    <w:rsid w:val="00821372"/>
    <w:rsid w:val="008221D8"/>
    <w:rsid w:val="008229BA"/>
    <w:rsid w:val="00824DBF"/>
    <w:rsid w:val="008262DA"/>
    <w:rsid w:val="00831281"/>
    <w:rsid w:val="00831944"/>
    <w:rsid w:val="00831B90"/>
    <w:rsid w:val="008325B8"/>
    <w:rsid w:val="00832644"/>
    <w:rsid w:val="00832F16"/>
    <w:rsid w:val="008330C5"/>
    <w:rsid w:val="00835AD3"/>
    <w:rsid w:val="00840890"/>
    <w:rsid w:val="00841461"/>
    <w:rsid w:val="008414F4"/>
    <w:rsid w:val="00842AB6"/>
    <w:rsid w:val="008435F9"/>
    <w:rsid w:val="00843765"/>
    <w:rsid w:val="00850050"/>
    <w:rsid w:val="0085134B"/>
    <w:rsid w:val="0085154A"/>
    <w:rsid w:val="008515D6"/>
    <w:rsid w:val="00851873"/>
    <w:rsid w:val="00851D5E"/>
    <w:rsid w:val="008523B1"/>
    <w:rsid w:val="008550A4"/>
    <w:rsid w:val="00855C4C"/>
    <w:rsid w:val="00856596"/>
    <w:rsid w:val="00856E7A"/>
    <w:rsid w:val="00857451"/>
    <w:rsid w:val="008617C0"/>
    <w:rsid w:val="00863375"/>
    <w:rsid w:val="0086398D"/>
    <w:rsid w:val="00863C97"/>
    <w:rsid w:val="00863EF0"/>
    <w:rsid w:val="00864AC4"/>
    <w:rsid w:val="0086558F"/>
    <w:rsid w:val="00866097"/>
    <w:rsid w:val="00866B14"/>
    <w:rsid w:val="0086714E"/>
    <w:rsid w:val="008673E5"/>
    <w:rsid w:val="008675DA"/>
    <w:rsid w:val="00870327"/>
    <w:rsid w:val="00872647"/>
    <w:rsid w:val="00874F74"/>
    <w:rsid w:val="00877A7F"/>
    <w:rsid w:val="0088008F"/>
    <w:rsid w:val="008800F9"/>
    <w:rsid w:val="008811FD"/>
    <w:rsid w:val="0088181F"/>
    <w:rsid w:val="008855BA"/>
    <w:rsid w:val="00885EAA"/>
    <w:rsid w:val="008871A2"/>
    <w:rsid w:val="00887691"/>
    <w:rsid w:val="00890065"/>
    <w:rsid w:val="00891F0C"/>
    <w:rsid w:val="008921C9"/>
    <w:rsid w:val="0089577A"/>
    <w:rsid w:val="008965B3"/>
    <w:rsid w:val="008A0227"/>
    <w:rsid w:val="008A194D"/>
    <w:rsid w:val="008A2D7F"/>
    <w:rsid w:val="008A2DCD"/>
    <w:rsid w:val="008A34D7"/>
    <w:rsid w:val="008A5923"/>
    <w:rsid w:val="008A681B"/>
    <w:rsid w:val="008A6E4E"/>
    <w:rsid w:val="008A71C5"/>
    <w:rsid w:val="008B06D7"/>
    <w:rsid w:val="008B158F"/>
    <w:rsid w:val="008B20EC"/>
    <w:rsid w:val="008B2BA5"/>
    <w:rsid w:val="008B47AE"/>
    <w:rsid w:val="008B589C"/>
    <w:rsid w:val="008C1543"/>
    <w:rsid w:val="008C26EC"/>
    <w:rsid w:val="008C2C9F"/>
    <w:rsid w:val="008C31E5"/>
    <w:rsid w:val="008C4B2A"/>
    <w:rsid w:val="008C62B9"/>
    <w:rsid w:val="008C679F"/>
    <w:rsid w:val="008D0028"/>
    <w:rsid w:val="008D356B"/>
    <w:rsid w:val="008D6AA0"/>
    <w:rsid w:val="008E01DF"/>
    <w:rsid w:val="008E0419"/>
    <w:rsid w:val="008E0D2A"/>
    <w:rsid w:val="008E203F"/>
    <w:rsid w:val="008E2563"/>
    <w:rsid w:val="008E3429"/>
    <w:rsid w:val="008E487C"/>
    <w:rsid w:val="008E4DA3"/>
    <w:rsid w:val="008E50CC"/>
    <w:rsid w:val="008E74F7"/>
    <w:rsid w:val="008F08D1"/>
    <w:rsid w:val="008F0E2C"/>
    <w:rsid w:val="008F179D"/>
    <w:rsid w:val="008F17D4"/>
    <w:rsid w:val="008F260D"/>
    <w:rsid w:val="008F2AA2"/>
    <w:rsid w:val="008F3DBC"/>
    <w:rsid w:val="008F497C"/>
    <w:rsid w:val="008F4C9D"/>
    <w:rsid w:val="008F5C2E"/>
    <w:rsid w:val="008F7027"/>
    <w:rsid w:val="008F78CE"/>
    <w:rsid w:val="00901232"/>
    <w:rsid w:val="00901A39"/>
    <w:rsid w:val="009030BF"/>
    <w:rsid w:val="0090442C"/>
    <w:rsid w:val="00904BAD"/>
    <w:rsid w:val="009053A7"/>
    <w:rsid w:val="0090550E"/>
    <w:rsid w:val="009078FD"/>
    <w:rsid w:val="00910069"/>
    <w:rsid w:val="00911738"/>
    <w:rsid w:val="00914CD6"/>
    <w:rsid w:val="00915927"/>
    <w:rsid w:val="009166C7"/>
    <w:rsid w:val="00922147"/>
    <w:rsid w:val="009228A6"/>
    <w:rsid w:val="00922CD6"/>
    <w:rsid w:val="00922CF1"/>
    <w:rsid w:val="0092339A"/>
    <w:rsid w:val="0092518F"/>
    <w:rsid w:val="00925DAF"/>
    <w:rsid w:val="00926384"/>
    <w:rsid w:val="00926CE2"/>
    <w:rsid w:val="009279A4"/>
    <w:rsid w:val="00930433"/>
    <w:rsid w:val="00932361"/>
    <w:rsid w:val="00933324"/>
    <w:rsid w:val="0093347C"/>
    <w:rsid w:val="0093407E"/>
    <w:rsid w:val="00934398"/>
    <w:rsid w:val="009354F2"/>
    <w:rsid w:val="0093552B"/>
    <w:rsid w:val="00937319"/>
    <w:rsid w:val="009411B9"/>
    <w:rsid w:val="00941A88"/>
    <w:rsid w:val="00942D9D"/>
    <w:rsid w:val="0094336B"/>
    <w:rsid w:val="009434A6"/>
    <w:rsid w:val="0094560D"/>
    <w:rsid w:val="0095280C"/>
    <w:rsid w:val="00953B32"/>
    <w:rsid w:val="00954242"/>
    <w:rsid w:val="0095641B"/>
    <w:rsid w:val="00956BD9"/>
    <w:rsid w:val="00957997"/>
    <w:rsid w:val="00957BB2"/>
    <w:rsid w:val="009603D0"/>
    <w:rsid w:val="00960C60"/>
    <w:rsid w:val="009611BF"/>
    <w:rsid w:val="009613AD"/>
    <w:rsid w:val="0096174B"/>
    <w:rsid w:val="00962A36"/>
    <w:rsid w:val="00963CA9"/>
    <w:rsid w:val="0096588E"/>
    <w:rsid w:val="0096766F"/>
    <w:rsid w:val="00970AF3"/>
    <w:rsid w:val="00970E5A"/>
    <w:rsid w:val="00971D51"/>
    <w:rsid w:val="009721B7"/>
    <w:rsid w:val="00972E3F"/>
    <w:rsid w:val="009742FD"/>
    <w:rsid w:val="00974B95"/>
    <w:rsid w:val="00974C05"/>
    <w:rsid w:val="00974E56"/>
    <w:rsid w:val="00974EF9"/>
    <w:rsid w:val="009752E1"/>
    <w:rsid w:val="00976640"/>
    <w:rsid w:val="009800CF"/>
    <w:rsid w:val="0098099D"/>
    <w:rsid w:val="00982897"/>
    <w:rsid w:val="009839A6"/>
    <w:rsid w:val="00983E44"/>
    <w:rsid w:val="00984AF1"/>
    <w:rsid w:val="00984BE9"/>
    <w:rsid w:val="00985B38"/>
    <w:rsid w:val="009860E2"/>
    <w:rsid w:val="00987692"/>
    <w:rsid w:val="00987B52"/>
    <w:rsid w:val="00987FA9"/>
    <w:rsid w:val="00990408"/>
    <w:rsid w:val="00990A85"/>
    <w:rsid w:val="00991E33"/>
    <w:rsid w:val="00992E0C"/>
    <w:rsid w:val="0099390A"/>
    <w:rsid w:val="00994570"/>
    <w:rsid w:val="009948BC"/>
    <w:rsid w:val="00995AC3"/>
    <w:rsid w:val="009A292A"/>
    <w:rsid w:val="009A3489"/>
    <w:rsid w:val="009A3ED9"/>
    <w:rsid w:val="009A57F2"/>
    <w:rsid w:val="009A6454"/>
    <w:rsid w:val="009B0497"/>
    <w:rsid w:val="009B1694"/>
    <w:rsid w:val="009B3A4D"/>
    <w:rsid w:val="009B3C39"/>
    <w:rsid w:val="009B3DBD"/>
    <w:rsid w:val="009B4DEB"/>
    <w:rsid w:val="009B5570"/>
    <w:rsid w:val="009B6EB4"/>
    <w:rsid w:val="009C0D4E"/>
    <w:rsid w:val="009C1012"/>
    <w:rsid w:val="009C261F"/>
    <w:rsid w:val="009C338D"/>
    <w:rsid w:val="009C60D6"/>
    <w:rsid w:val="009C74CA"/>
    <w:rsid w:val="009C7554"/>
    <w:rsid w:val="009D0808"/>
    <w:rsid w:val="009D3F27"/>
    <w:rsid w:val="009D42CF"/>
    <w:rsid w:val="009D4308"/>
    <w:rsid w:val="009E20F6"/>
    <w:rsid w:val="009E2725"/>
    <w:rsid w:val="009E3B8E"/>
    <w:rsid w:val="009E5700"/>
    <w:rsid w:val="009E734D"/>
    <w:rsid w:val="009F04BE"/>
    <w:rsid w:val="009F087D"/>
    <w:rsid w:val="009F0D7F"/>
    <w:rsid w:val="009F4447"/>
    <w:rsid w:val="009F4EB9"/>
    <w:rsid w:val="009F4FA9"/>
    <w:rsid w:val="009F5081"/>
    <w:rsid w:val="009F5366"/>
    <w:rsid w:val="009F5BF8"/>
    <w:rsid w:val="009F7260"/>
    <w:rsid w:val="00A00D24"/>
    <w:rsid w:val="00A00DE2"/>
    <w:rsid w:val="00A0262E"/>
    <w:rsid w:val="00A02A9E"/>
    <w:rsid w:val="00A03212"/>
    <w:rsid w:val="00A0430F"/>
    <w:rsid w:val="00A04439"/>
    <w:rsid w:val="00A0506A"/>
    <w:rsid w:val="00A10197"/>
    <w:rsid w:val="00A103A1"/>
    <w:rsid w:val="00A10B1A"/>
    <w:rsid w:val="00A11D1F"/>
    <w:rsid w:val="00A1288C"/>
    <w:rsid w:val="00A1400D"/>
    <w:rsid w:val="00A141CC"/>
    <w:rsid w:val="00A15622"/>
    <w:rsid w:val="00A16F45"/>
    <w:rsid w:val="00A22255"/>
    <w:rsid w:val="00A24532"/>
    <w:rsid w:val="00A25C04"/>
    <w:rsid w:val="00A25CA4"/>
    <w:rsid w:val="00A26B51"/>
    <w:rsid w:val="00A30F8A"/>
    <w:rsid w:val="00A31B3D"/>
    <w:rsid w:val="00A31CE3"/>
    <w:rsid w:val="00A32297"/>
    <w:rsid w:val="00A32A19"/>
    <w:rsid w:val="00A32CC1"/>
    <w:rsid w:val="00A3451E"/>
    <w:rsid w:val="00A35EBA"/>
    <w:rsid w:val="00A360BC"/>
    <w:rsid w:val="00A40D73"/>
    <w:rsid w:val="00A42D9D"/>
    <w:rsid w:val="00A42E50"/>
    <w:rsid w:val="00A4317D"/>
    <w:rsid w:val="00A43DF7"/>
    <w:rsid w:val="00A447D6"/>
    <w:rsid w:val="00A518A1"/>
    <w:rsid w:val="00A5219E"/>
    <w:rsid w:val="00A52DBA"/>
    <w:rsid w:val="00A533A7"/>
    <w:rsid w:val="00A54835"/>
    <w:rsid w:val="00A57E02"/>
    <w:rsid w:val="00A61CDE"/>
    <w:rsid w:val="00A624AF"/>
    <w:rsid w:val="00A634FF"/>
    <w:rsid w:val="00A63C7F"/>
    <w:rsid w:val="00A665F2"/>
    <w:rsid w:val="00A66955"/>
    <w:rsid w:val="00A67E25"/>
    <w:rsid w:val="00A7020E"/>
    <w:rsid w:val="00A70B95"/>
    <w:rsid w:val="00A72650"/>
    <w:rsid w:val="00A75ABC"/>
    <w:rsid w:val="00A75D7E"/>
    <w:rsid w:val="00A76754"/>
    <w:rsid w:val="00A774BA"/>
    <w:rsid w:val="00A809FE"/>
    <w:rsid w:val="00A811D4"/>
    <w:rsid w:val="00A81535"/>
    <w:rsid w:val="00A81862"/>
    <w:rsid w:val="00A82433"/>
    <w:rsid w:val="00A8278B"/>
    <w:rsid w:val="00A832E9"/>
    <w:rsid w:val="00A83FE8"/>
    <w:rsid w:val="00A84E88"/>
    <w:rsid w:val="00A8515D"/>
    <w:rsid w:val="00A86079"/>
    <w:rsid w:val="00A87F89"/>
    <w:rsid w:val="00A9050A"/>
    <w:rsid w:val="00A906FB"/>
    <w:rsid w:val="00A90B7F"/>
    <w:rsid w:val="00A91028"/>
    <w:rsid w:val="00A915B7"/>
    <w:rsid w:val="00A91F67"/>
    <w:rsid w:val="00A924F1"/>
    <w:rsid w:val="00A92AD5"/>
    <w:rsid w:val="00A93417"/>
    <w:rsid w:val="00A9533A"/>
    <w:rsid w:val="00A979A6"/>
    <w:rsid w:val="00AA08D1"/>
    <w:rsid w:val="00AA0FDB"/>
    <w:rsid w:val="00AA1450"/>
    <w:rsid w:val="00AA1D0F"/>
    <w:rsid w:val="00AA32E3"/>
    <w:rsid w:val="00AB147A"/>
    <w:rsid w:val="00AB198E"/>
    <w:rsid w:val="00AB2B8E"/>
    <w:rsid w:val="00AB3FFC"/>
    <w:rsid w:val="00AB4442"/>
    <w:rsid w:val="00AB6E7F"/>
    <w:rsid w:val="00AB77C6"/>
    <w:rsid w:val="00AB7F7E"/>
    <w:rsid w:val="00AC042F"/>
    <w:rsid w:val="00AC3E3D"/>
    <w:rsid w:val="00AC5778"/>
    <w:rsid w:val="00AC780C"/>
    <w:rsid w:val="00AD0523"/>
    <w:rsid w:val="00AD1484"/>
    <w:rsid w:val="00AD1AE9"/>
    <w:rsid w:val="00AD2A59"/>
    <w:rsid w:val="00AD2C14"/>
    <w:rsid w:val="00AD3E80"/>
    <w:rsid w:val="00AD48B3"/>
    <w:rsid w:val="00AD4928"/>
    <w:rsid w:val="00AD4C02"/>
    <w:rsid w:val="00AD51AC"/>
    <w:rsid w:val="00AD6200"/>
    <w:rsid w:val="00AD65BB"/>
    <w:rsid w:val="00AE1201"/>
    <w:rsid w:val="00AE68CD"/>
    <w:rsid w:val="00AE7099"/>
    <w:rsid w:val="00AF1FE0"/>
    <w:rsid w:val="00AF24A3"/>
    <w:rsid w:val="00AF443D"/>
    <w:rsid w:val="00AF5872"/>
    <w:rsid w:val="00AF6781"/>
    <w:rsid w:val="00AF6E31"/>
    <w:rsid w:val="00AF6FFA"/>
    <w:rsid w:val="00B00B2F"/>
    <w:rsid w:val="00B03AB6"/>
    <w:rsid w:val="00B04459"/>
    <w:rsid w:val="00B046F6"/>
    <w:rsid w:val="00B04C22"/>
    <w:rsid w:val="00B05B3D"/>
    <w:rsid w:val="00B0792F"/>
    <w:rsid w:val="00B12D4B"/>
    <w:rsid w:val="00B1333F"/>
    <w:rsid w:val="00B13D6B"/>
    <w:rsid w:val="00B14EEB"/>
    <w:rsid w:val="00B15498"/>
    <w:rsid w:val="00B159F8"/>
    <w:rsid w:val="00B17FF0"/>
    <w:rsid w:val="00B207FC"/>
    <w:rsid w:val="00B2597B"/>
    <w:rsid w:val="00B25F33"/>
    <w:rsid w:val="00B3123F"/>
    <w:rsid w:val="00B32B86"/>
    <w:rsid w:val="00B33CC3"/>
    <w:rsid w:val="00B33FCC"/>
    <w:rsid w:val="00B346E8"/>
    <w:rsid w:val="00B3710E"/>
    <w:rsid w:val="00B372FC"/>
    <w:rsid w:val="00B40664"/>
    <w:rsid w:val="00B411B1"/>
    <w:rsid w:val="00B4290B"/>
    <w:rsid w:val="00B4306A"/>
    <w:rsid w:val="00B432C3"/>
    <w:rsid w:val="00B45C7C"/>
    <w:rsid w:val="00B464A1"/>
    <w:rsid w:val="00B46970"/>
    <w:rsid w:val="00B47A96"/>
    <w:rsid w:val="00B50DE3"/>
    <w:rsid w:val="00B541E4"/>
    <w:rsid w:val="00B545DD"/>
    <w:rsid w:val="00B554D5"/>
    <w:rsid w:val="00B55DA7"/>
    <w:rsid w:val="00B5655C"/>
    <w:rsid w:val="00B603F1"/>
    <w:rsid w:val="00B610D4"/>
    <w:rsid w:val="00B61E8D"/>
    <w:rsid w:val="00B626D6"/>
    <w:rsid w:val="00B629F7"/>
    <w:rsid w:val="00B62DA6"/>
    <w:rsid w:val="00B63776"/>
    <w:rsid w:val="00B64803"/>
    <w:rsid w:val="00B64F62"/>
    <w:rsid w:val="00B65626"/>
    <w:rsid w:val="00B65891"/>
    <w:rsid w:val="00B710EC"/>
    <w:rsid w:val="00B72E1A"/>
    <w:rsid w:val="00B74A4F"/>
    <w:rsid w:val="00B756A9"/>
    <w:rsid w:val="00B75765"/>
    <w:rsid w:val="00B75E06"/>
    <w:rsid w:val="00B76FA8"/>
    <w:rsid w:val="00B779A2"/>
    <w:rsid w:val="00B81F27"/>
    <w:rsid w:val="00B85BFD"/>
    <w:rsid w:val="00B86A80"/>
    <w:rsid w:val="00B877FB"/>
    <w:rsid w:val="00B90011"/>
    <w:rsid w:val="00B91A77"/>
    <w:rsid w:val="00B9245F"/>
    <w:rsid w:val="00B93142"/>
    <w:rsid w:val="00B93753"/>
    <w:rsid w:val="00B937D8"/>
    <w:rsid w:val="00B94D13"/>
    <w:rsid w:val="00B95BC1"/>
    <w:rsid w:val="00B97112"/>
    <w:rsid w:val="00BA2E91"/>
    <w:rsid w:val="00BA37FB"/>
    <w:rsid w:val="00BA5C51"/>
    <w:rsid w:val="00BA5FCB"/>
    <w:rsid w:val="00BA65AE"/>
    <w:rsid w:val="00BA6AA5"/>
    <w:rsid w:val="00BB1633"/>
    <w:rsid w:val="00BB377A"/>
    <w:rsid w:val="00BB4956"/>
    <w:rsid w:val="00BB5309"/>
    <w:rsid w:val="00BB6CC0"/>
    <w:rsid w:val="00BB6E5A"/>
    <w:rsid w:val="00BB6F09"/>
    <w:rsid w:val="00BB7F40"/>
    <w:rsid w:val="00BC044B"/>
    <w:rsid w:val="00BC138A"/>
    <w:rsid w:val="00BC1435"/>
    <w:rsid w:val="00BC194A"/>
    <w:rsid w:val="00BC1FB2"/>
    <w:rsid w:val="00BC2673"/>
    <w:rsid w:val="00BC2AD7"/>
    <w:rsid w:val="00BC4FC2"/>
    <w:rsid w:val="00BC6A9D"/>
    <w:rsid w:val="00BC7195"/>
    <w:rsid w:val="00BD1927"/>
    <w:rsid w:val="00BD1A09"/>
    <w:rsid w:val="00BD26F7"/>
    <w:rsid w:val="00BD44BF"/>
    <w:rsid w:val="00BD4F95"/>
    <w:rsid w:val="00BD7FBB"/>
    <w:rsid w:val="00BE015B"/>
    <w:rsid w:val="00BE0255"/>
    <w:rsid w:val="00BE35DD"/>
    <w:rsid w:val="00BE37A8"/>
    <w:rsid w:val="00BE4BB9"/>
    <w:rsid w:val="00BE59D0"/>
    <w:rsid w:val="00BE6520"/>
    <w:rsid w:val="00BF0879"/>
    <w:rsid w:val="00BF21FD"/>
    <w:rsid w:val="00BF23CC"/>
    <w:rsid w:val="00BF2540"/>
    <w:rsid w:val="00BF32FA"/>
    <w:rsid w:val="00BF3B14"/>
    <w:rsid w:val="00BF506D"/>
    <w:rsid w:val="00BF669D"/>
    <w:rsid w:val="00BF7172"/>
    <w:rsid w:val="00C00272"/>
    <w:rsid w:val="00C00DE1"/>
    <w:rsid w:val="00C116BD"/>
    <w:rsid w:val="00C13DD2"/>
    <w:rsid w:val="00C1489D"/>
    <w:rsid w:val="00C14920"/>
    <w:rsid w:val="00C14B77"/>
    <w:rsid w:val="00C15813"/>
    <w:rsid w:val="00C16F47"/>
    <w:rsid w:val="00C2079D"/>
    <w:rsid w:val="00C207C3"/>
    <w:rsid w:val="00C20E55"/>
    <w:rsid w:val="00C212C9"/>
    <w:rsid w:val="00C22769"/>
    <w:rsid w:val="00C24718"/>
    <w:rsid w:val="00C268C5"/>
    <w:rsid w:val="00C27C7F"/>
    <w:rsid w:val="00C30A86"/>
    <w:rsid w:val="00C30E96"/>
    <w:rsid w:val="00C343DC"/>
    <w:rsid w:val="00C34E8B"/>
    <w:rsid w:val="00C354F2"/>
    <w:rsid w:val="00C36D08"/>
    <w:rsid w:val="00C36E5E"/>
    <w:rsid w:val="00C36ED3"/>
    <w:rsid w:val="00C37A81"/>
    <w:rsid w:val="00C41BAB"/>
    <w:rsid w:val="00C42A77"/>
    <w:rsid w:val="00C42E8C"/>
    <w:rsid w:val="00C446A4"/>
    <w:rsid w:val="00C44D75"/>
    <w:rsid w:val="00C45231"/>
    <w:rsid w:val="00C4548C"/>
    <w:rsid w:val="00C46DDF"/>
    <w:rsid w:val="00C474D4"/>
    <w:rsid w:val="00C5098C"/>
    <w:rsid w:val="00C50EE2"/>
    <w:rsid w:val="00C5191D"/>
    <w:rsid w:val="00C521CA"/>
    <w:rsid w:val="00C52287"/>
    <w:rsid w:val="00C5271C"/>
    <w:rsid w:val="00C542B0"/>
    <w:rsid w:val="00C55117"/>
    <w:rsid w:val="00C5537E"/>
    <w:rsid w:val="00C56E90"/>
    <w:rsid w:val="00C617D5"/>
    <w:rsid w:val="00C6231F"/>
    <w:rsid w:val="00C624A5"/>
    <w:rsid w:val="00C62761"/>
    <w:rsid w:val="00C65F71"/>
    <w:rsid w:val="00C716BB"/>
    <w:rsid w:val="00C71ECD"/>
    <w:rsid w:val="00C722D5"/>
    <w:rsid w:val="00C7244F"/>
    <w:rsid w:val="00C72479"/>
    <w:rsid w:val="00C72AC2"/>
    <w:rsid w:val="00C772AA"/>
    <w:rsid w:val="00C773A2"/>
    <w:rsid w:val="00C776E2"/>
    <w:rsid w:val="00C808F3"/>
    <w:rsid w:val="00C81242"/>
    <w:rsid w:val="00C8199E"/>
    <w:rsid w:val="00C820BF"/>
    <w:rsid w:val="00C821DA"/>
    <w:rsid w:val="00C82DFA"/>
    <w:rsid w:val="00C90E07"/>
    <w:rsid w:val="00C91375"/>
    <w:rsid w:val="00C9398F"/>
    <w:rsid w:val="00C94929"/>
    <w:rsid w:val="00C961E1"/>
    <w:rsid w:val="00C96EDB"/>
    <w:rsid w:val="00CA1EA2"/>
    <w:rsid w:val="00CA2598"/>
    <w:rsid w:val="00CA283D"/>
    <w:rsid w:val="00CA314E"/>
    <w:rsid w:val="00CA3BF6"/>
    <w:rsid w:val="00CA76D3"/>
    <w:rsid w:val="00CA7838"/>
    <w:rsid w:val="00CA7CDE"/>
    <w:rsid w:val="00CB0273"/>
    <w:rsid w:val="00CB1B3C"/>
    <w:rsid w:val="00CB2423"/>
    <w:rsid w:val="00CB276F"/>
    <w:rsid w:val="00CB36E5"/>
    <w:rsid w:val="00CB3951"/>
    <w:rsid w:val="00CB51C8"/>
    <w:rsid w:val="00CB7309"/>
    <w:rsid w:val="00CC2A0E"/>
    <w:rsid w:val="00CC2DF2"/>
    <w:rsid w:val="00CC446B"/>
    <w:rsid w:val="00CC4DC3"/>
    <w:rsid w:val="00CC58AB"/>
    <w:rsid w:val="00CC6246"/>
    <w:rsid w:val="00CC7A3E"/>
    <w:rsid w:val="00CD1C02"/>
    <w:rsid w:val="00CD242F"/>
    <w:rsid w:val="00CD25AE"/>
    <w:rsid w:val="00CD3859"/>
    <w:rsid w:val="00CD42D5"/>
    <w:rsid w:val="00CD690A"/>
    <w:rsid w:val="00CD6F92"/>
    <w:rsid w:val="00CE1CE7"/>
    <w:rsid w:val="00CE1FD9"/>
    <w:rsid w:val="00CE2D38"/>
    <w:rsid w:val="00CE2EB6"/>
    <w:rsid w:val="00CE4EC6"/>
    <w:rsid w:val="00CE7500"/>
    <w:rsid w:val="00CEBF37"/>
    <w:rsid w:val="00CF05A7"/>
    <w:rsid w:val="00CF0BEC"/>
    <w:rsid w:val="00CF0EFB"/>
    <w:rsid w:val="00CF35EB"/>
    <w:rsid w:val="00CF38BE"/>
    <w:rsid w:val="00CF3B53"/>
    <w:rsid w:val="00CF45EE"/>
    <w:rsid w:val="00CF475A"/>
    <w:rsid w:val="00CF57E6"/>
    <w:rsid w:val="00D00DBA"/>
    <w:rsid w:val="00D016EA"/>
    <w:rsid w:val="00D019B0"/>
    <w:rsid w:val="00D02280"/>
    <w:rsid w:val="00D02DEE"/>
    <w:rsid w:val="00D03E74"/>
    <w:rsid w:val="00D03F37"/>
    <w:rsid w:val="00D04229"/>
    <w:rsid w:val="00D0551F"/>
    <w:rsid w:val="00D070F9"/>
    <w:rsid w:val="00D076E6"/>
    <w:rsid w:val="00D100BB"/>
    <w:rsid w:val="00D10BF6"/>
    <w:rsid w:val="00D11895"/>
    <w:rsid w:val="00D12095"/>
    <w:rsid w:val="00D1277B"/>
    <w:rsid w:val="00D1305E"/>
    <w:rsid w:val="00D15DEA"/>
    <w:rsid w:val="00D16CE3"/>
    <w:rsid w:val="00D2071C"/>
    <w:rsid w:val="00D2107A"/>
    <w:rsid w:val="00D21449"/>
    <w:rsid w:val="00D222E3"/>
    <w:rsid w:val="00D22995"/>
    <w:rsid w:val="00D23012"/>
    <w:rsid w:val="00D231AF"/>
    <w:rsid w:val="00D246E5"/>
    <w:rsid w:val="00D25226"/>
    <w:rsid w:val="00D25241"/>
    <w:rsid w:val="00D25E90"/>
    <w:rsid w:val="00D2702F"/>
    <w:rsid w:val="00D3029E"/>
    <w:rsid w:val="00D30FC2"/>
    <w:rsid w:val="00D31C4C"/>
    <w:rsid w:val="00D328B5"/>
    <w:rsid w:val="00D32B6F"/>
    <w:rsid w:val="00D32D8D"/>
    <w:rsid w:val="00D33665"/>
    <w:rsid w:val="00D3505A"/>
    <w:rsid w:val="00D37059"/>
    <w:rsid w:val="00D401A3"/>
    <w:rsid w:val="00D43E29"/>
    <w:rsid w:val="00D464A2"/>
    <w:rsid w:val="00D468D7"/>
    <w:rsid w:val="00D46D2B"/>
    <w:rsid w:val="00D51769"/>
    <w:rsid w:val="00D5356B"/>
    <w:rsid w:val="00D53812"/>
    <w:rsid w:val="00D54F42"/>
    <w:rsid w:val="00D57036"/>
    <w:rsid w:val="00D6041D"/>
    <w:rsid w:val="00D60B96"/>
    <w:rsid w:val="00D61663"/>
    <w:rsid w:val="00D616F8"/>
    <w:rsid w:val="00D61C44"/>
    <w:rsid w:val="00D62AFB"/>
    <w:rsid w:val="00D63333"/>
    <w:rsid w:val="00D64AF1"/>
    <w:rsid w:val="00D64FAB"/>
    <w:rsid w:val="00D6622D"/>
    <w:rsid w:val="00D712BA"/>
    <w:rsid w:val="00D72042"/>
    <w:rsid w:val="00D72181"/>
    <w:rsid w:val="00D7314E"/>
    <w:rsid w:val="00D74052"/>
    <w:rsid w:val="00D741E2"/>
    <w:rsid w:val="00D7432E"/>
    <w:rsid w:val="00D754BD"/>
    <w:rsid w:val="00D76998"/>
    <w:rsid w:val="00D76DE8"/>
    <w:rsid w:val="00D80859"/>
    <w:rsid w:val="00D83CB5"/>
    <w:rsid w:val="00D87530"/>
    <w:rsid w:val="00D8778E"/>
    <w:rsid w:val="00D87900"/>
    <w:rsid w:val="00D911A8"/>
    <w:rsid w:val="00D9252E"/>
    <w:rsid w:val="00D92687"/>
    <w:rsid w:val="00D929F0"/>
    <w:rsid w:val="00D9362F"/>
    <w:rsid w:val="00D95CDB"/>
    <w:rsid w:val="00D95EE7"/>
    <w:rsid w:val="00DA0C56"/>
    <w:rsid w:val="00DA2ED0"/>
    <w:rsid w:val="00DA381E"/>
    <w:rsid w:val="00DA3D95"/>
    <w:rsid w:val="00DA5259"/>
    <w:rsid w:val="00DA5EDF"/>
    <w:rsid w:val="00DA6571"/>
    <w:rsid w:val="00DA66CD"/>
    <w:rsid w:val="00DA66FD"/>
    <w:rsid w:val="00DA7387"/>
    <w:rsid w:val="00DA79CE"/>
    <w:rsid w:val="00DB3C18"/>
    <w:rsid w:val="00DB3F7D"/>
    <w:rsid w:val="00DB4E93"/>
    <w:rsid w:val="00DB5532"/>
    <w:rsid w:val="00DB5B52"/>
    <w:rsid w:val="00DB643F"/>
    <w:rsid w:val="00DB7167"/>
    <w:rsid w:val="00DB7560"/>
    <w:rsid w:val="00DB78CB"/>
    <w:rsid w:val="00DB78CF"/>
    <w:rsid w:val="00DB7F46"/>
    <w:rsid w:val="00DC20AA"/>
    <w:rsid w:val="00DC2444"/>
    <w:rsid w:val="00DC24B3"/>
    <w:rsid w:val="00DC3132"/>
    <w:rsid w:val="00DC5301"/>
    <w:rsid w:val="00DC5DFB"/>
    <w:rsid w:val="00DC7F23"/>
    <w:rsid w:val="00DD173B"/>
    <w:rsid w:val="00DD246E"/>
    <w:rsid w:val="00DD3483"/>
    <w:rsid w:val="00DD4B09"/>
    <w:rsid w:val="00DD6A27"/>
    <w:rsid w:val="00DE1689"/>
    <w:rsid w:val="00DE1962"/>
    <w:rsid w:val="00DE2317"/>
    <w:rsid w:val="00DE24C2"/>
    <w:rsid w:val="00DE2FAC"/>
    <w:rsid w:val="00DE3E79"/>
    <w:rsid w:val="00DE4856"/>
    <w:rsid w:val="00DE5450"/>
    <w:rsid w:val="00DE59E8"/>
    <w:rsid w:val="00DE746E"/>
    <w:rsid w:val="00DF00F6"/>
    <w:rsid w:val="00DF02A0"/>
    <w:rsid w:val="00DF0917"/>
    <w:rsid w:val="00DF3563"/>
    <w:rsid w:val="00DF3D1D"/>
    <w:rsid w:val="00DF41FC"/>
    <w:rsid w:val="00DF44AC"/>
    <w:rsid w:val="00DF77B2"/>
    <w:rsid w:val="00DF7999"/>
    <w:rsid w:val="00DF79DD"/>
    <w:rsid w:val="00E0022D"/>
    <w:rsid w:val="00E0065E"/>
    <w:rsid w:val="00E009DE"/>
    <w:rsid w:val="00E04E03"/>
    <w:rsid w:val="00E070FC"/>
    <w:rsid w:val="00E077BA"/>
    <w:rsid w:val="00E104ED"/>
    <w:rsid w:val="00E11C82"/>
    <w:rsid w:val="00E1309F"/>
    <w:rsid w:val="00E140B7"/>
    <w:rsid w:val="00E204A3"/>
    <w:rsid w:val="00E21018"/>
    <w:rsid w:val="00E2123D"/>
    <w:rsid w:val="00E23519"/>
    <w:rsid w:val="00E27631"/>
    <w:rsid w:val="00E30974"/>
    <w:rsid w:val="00E315DF"/>
    <w:rsid w:val="00E317B1"/>
    <w:rsid w:val="00E355E8"/>
    <w:rsid w:val="00E35AA0"/>
    <w:rsid w:val="00E3644E"/>
    <w:rsid w:val="00E36DE8"/>
    <w:rsid w:val="00E37681"/>
    <w:rsid w:val="00E37FE6"/>
    <w:rsid w:val="00E406F1"/>
    <w:rsid w:val="00E415AA"/>
    <w:rsid w:val="00E41FEE"/>
    <w:rsid w:val="00E453F8"/>
    <w:rsid w:val="00E45B8A"/>
    <w:rsid w:val="00E460CE"/>
    <w:rsid w:val="00E4672F"/>
    <w:rsid w:val="00E47A95"/>
    <w:rsid w:val="00E50841"/>
    <w:rsid w:val="00E517B3"/>
    <w:rsid w:val="00E51E29"/>
    <w:rsid w:val="00E5256D"/>
    <w:rsid w:val="00E53BE5"/>
    <w:rsid w:val="00E54943"/>
    <w:rsid w:val="00E55EF4"/>
    <w:rsid w:val="00E5675E"/>
    <w:rsid w:val="00E57D64"/>
    <w:rsid w:val="00E63743"/>
    <w:rsid w:val="00E63F87"/>
    <w:rsid w:val="00E64278"/>
    <w:rsid w:val="00E662AA"/>
    <w:rsid w:val="00E66FB5"/>
    <w:rsid w:val="00E71EFE"/>
    <w:rsid w:val="00E735C4"/>
    <w:rsid w:val="00E74857"/>
    <w:rsid w:val="00E750D1"/>
    <w:rsid w:val="00E75B11"/>
    <w:rsid w:val="00E7752A"/>
    <w:rsid w:val="00E77F17"/>
    <w:rsid w:val="00E77FF2"/>
    <w:rsid w:val="00E83898"/>
    <w:rsid w:val="00E859C2"/>
    <w:rsid w:val="00E863E5"/>
    <w:rsid w:val="00E875A9"/>
    <w:rsid w:val="00E87694"/>
    <w:rsid w:val="00E87B63"/>
    <w:rsid w:val="00E912AE"/>
    <w:rsid w:val="00E9429D"/>
    <w:rsid w:val="00E9694F"/>
    <w:rsid w:val="00EA0B22"/>
    <w:rsid w:val="00EA1438"/>
    <w:rsid w:val="00EA1A7F"/>
    <w:rsid w:val="00EA1B3D"/>
    <w:rsid w:val="00EA3379"/>
    <w:rsid w:val="00EA667C"/>
    <w:rsid w:val="00EA6E94"/>
    <w:rsid w:val="00EB06DF"/>
    <w:rsid w:val="00EB27AA"/>
    <w:rsid w:val="00EB4562"/>
    <w:rsid w:val="00EB609C"/>
    <w:rsid w:val="00EB6DFE"/>
    <w:rsid w:val="00EB724F"/>
    <w:rsid w:val="00EB79E9"/>
    <w:rsid w:val="00EB7E91"/>
    <w:rsid w:val="00EBB73D"/>
    <w:rsid w:val="00EC1269"/>
    <w:rsid w:val="00EC26A9"/>
    <w:rsid w:val="00EC38CB"/>
    <w:rsid w:val="00EC4F66"/>
    <w:rsid w:val="00EC5E07"/>
    <w:rsid w:val="00ED0F54"/>
    <w:rsid w:val="00ED1149"/>
    <w:rsid w:val="00ED154F"/>
    <w:rsid w:val="00ED2874"/>
    <w:rsid w:val="00ED30CD"/>
    <w:rsid w:val="00ED32AD"/>
    <w:rsid w:val="00ED3AD6"/>
    <w:rsid w:val="00ED7A56"/>
    <w:rsid w:val="00EE0726"/>
    <w:rsid w:val="00EE0BB1"/>
    <w:rsid w:val="00EE14D2"/>
    <w:rsid w:val="00EE1A17"/>
    <w:rsid w:val="00EE461E"/>
    <w:rsid w:val="00EE649F"/>
    <w:rsid w:val="00EF160E"/>
    <w:rsid w:val="00EF28E2"/>
    <w:rsid w:val="00EF30F1"/>
    <w:rsid w:val="00EF3D57"/>
    <w:rsid w:val="00EF4EB2"/>
    <w:rsid w:val="00EF77E2"/>
    <w:rsid w:val="00EF7ADF"/>
    <w:rsid w:val="00F019DF"/>
    <w:rsid w:val="00F0214D"/>
    <w:rsid w:val="00F026A0"/>
    <w:rsid w:val="00F05373"/>
    <w:rsid w:val="00F06FE5"/>
    <w:rsid w:val="00F1043E"/>
    <w:rsid w:val="00F11203"/>
    <w:rsid w:val="00F11460"/>
    <w:rsid w:val="00F11CF6"/>
    <w:rsid w:val="00F12B0D"/>
    <w:rsid w:val="00F13346"/>
    <w:rsid w:val="00F13B21"/>
    <w:rsid w:val="00F16306"/>
    <w:rsid w:val="00F213EC"/>
    <w:rsid w:val="00F22191"/>
    <w:rsid w:val="00F2256F"/>
    <w:rsid w:val="00F23379"/>
    <w:rsid w:val="00F2509E"/>
    <w:rsid w:val="00F276CD"/>
    <w:rsid w:val="00F304B7"/>
    <w:rsid w:val="00F30790"/>
    <w:rsid w:val="00F30D45"/>
    <w:rsid w:val="00F3276A"/>
    <w:rsid w:val="00F33081"/>
    <w:rsid w:val="00F33948"/>
    <w:rsid w:val="00F34106"/>
    <w:rsid w:val="00F347FF"/>
    <w:rsid w:val="00F35686"/>
    <w:rsid w:val="00F35EBA"/>
    <w:rsid w:val="00F36E8A"/>
    <w:rsid w:val="00F37E06"/>
    <w:rsid w:val="00F40250"/>
    <w:rsid w:val="00F4311F"/>
    <w:rsid w:val="00F43365"/>
    <w:rsid w:val="00F433F1"/>
    <w:rsid w:val="00F46ADC"/>
    <w:rsid w:val="00F51E67"/>
    <w:rsid w:val="00F52979"/>
    <w:rsid w:val="00F5422F"/>
    <w:rsid w:val="00F5497E"/>
    <w:rsid w:val="00F550F5"/>
    <w:rsid w:val="00F55882"/>
    <w:rsid w:val="00F5656F"/>
    <w:rsid w:val="00F607FA"/>
    <w:rsid w:val="00F60D33"/>
    <w:rsid w:val="00F61907"/>
    <w:rsid w:val="00F63709"/>
    <w:rsid w:val="00F639C4"/>
    <w:rsid w:val="00F6486D"/>
    <w:rsid w:val="00F64889"/>
    <w:rsid w:val="00F659E5"/>
    <w:rsid w:val="00F67361"/>
    <w:rsid w:val="00F716A9"/>
    <w:rsid w:val="00F71E33"/>
    <w:rsid w:val="00F7389A"/>
    <w:rsid w:val="00F751EB"/>
    <w:rsid w:val="00F775CB"/>
    <w:rsid w:val="00F80222"/>
    <w:rsid w:val="00F80A7D"/>
    <w:rsid w:val="00F81E27"/>
    <w:rsid w:val="00F820EB"/>
    <w:rsid w:val="00F8475F"/>
    <w:rsid w:val="00F85192"/>
    <w:rsid w:val="00F85306"/>
    <w:rsid w:val="00F86996"/>
    <w:rsid w:val="00F86BDA"/>
    <w:rsid w:val="00F91B63"/>
    <w:rsid w:val="00F91BC4"/>
    <w:rsid w:val="00F92331"/>
    <w:rsid w:val="00F93918"/>
    <w:rsid w:val="00F93EA9"/>
    <w:rsid w:val="00F95FD1"/>
    <w:rsid w:val="00F9770B"/>
    <w:rsid w:val="00FA0D57"/>
    <w:rsid w:val="00FA0E1F"/>
    <w:rsid w:val="00FA12ED"/>
    <w:rsid w:val="00FA3745"/>
    <w:rsid w:val="00FA4183"/>
    <w:rsid w:val="00FA4E5D"/>
    <w:rsid w:val="00FA5492"/>
    <w:rsid w:val="00FA6336"/>
    <w:rsid w:val="00FA6403"/>
    <w:rsid w:val="00FA6541"/>
    <w:rsid w:val="00FA6F5B"/>
    <w:rsid w:val="00FA701F"/>
    <w:rsid w:val="00FA73F3"/>
    <w:rsid w:val="00FA75E9"/>
    <w:rsid w:val="00FA77D6"/>
    <w:rsid w:val="00FA7934"/>
    <w:rsid w:val="00FB120F"/>
    <w:rsid w:val="00FB1478"/>
    <w:rsid w:val="00FB194B"/>
    <w:rsid w:val="00FB2850"/>
    <w:rsid w:val="00FB41B2"/>
    <w:rsid w:val="00FB42E0"/>
    <w:rsid w:val="00FB48DA"/>
    <w:rsid w:val="00FB4E96"/>
    <w:rsid w:val="00FB647A"/>
    <w:rsid w:val="00FB7637"/>
    <w:rsid w:val="00FC12D1"/>
    <w:rsid w:val="00FC13C9"/>
    <w:rsid w:val="00FC28CE"/>
    <w:rsid w:val="00FC3997"/>
    <w:rsid w:val="00FC5160"/>
    <w:rsid w:val="00FC69A1"/>
    <w:rsid w:val="00FC6CF1"/>
    <w:rsid w:val="00FC7B57"/>
    <w:rsid w:val="00FD0DAA"/>
    <w:rsid w:val="00FD1EB3"/>
    <w:rsid w:val="00FD264F"/>
    <w:rsid w:val="00FD2B75"/>
    <w:rsid w:val="00FD4768"/>
    <w:rsid w:val="00FD4C02"/>
    <w:rsid w:val="00FD5813"/>
    <w:rsid w:val="00FD6448"/>
    <w:rsid w:val="00FD6B4E"/>
    <w:rsid w:val="00FD7641"/>
    <w:rsid w:val="00FD7B32"/>
    <w:rsid w:val="00FE0B64"/>
    <w:rsid w:val="00FE1523"/>
    <w:rsid w:val="00FE1631"/>
    <w:rsid w:val="00FE2B8E"/>
    <w:rsid w:val="00FE3EFB"/>
    <w:rsid w:val="00FE53E6"/>
    <w:rsid w:val="00FE769B"/>
    <w:rsid w:val="00FF01E0"/>
    <w:rsid w:val="00FF08CC"/>
    <w:rsid w:val="00FF18B1"/>
    <w:rsid w:val="00FF3606"/>
    <w:rsid w:val="00FF3F88"/>
    <w:rsid w:val="00FF50E4"/>
    <w:rsid w:val="00FF5D38"/>
    <w:rsid w:val="00FF6D74"/>
    <w:rsid w:val="013B4224"/>
    <w:rsid w:val="014326D8"/>
    <w:rsid w:val="01A4062C"/>
    <w:rsid w:val="01ADC2B7"/>
    <w:rsid w:val="01CBEB30"/>
    <w:rsid w:val="01CE7E2E"/>
    <w:rsid w:val="01D131E4"/>
    <w:rsid w:val="01E05E56"/>
    <w:rsid w:val="02107DB6"/>
    <w:rsid w:val="0245EA2F"/>
    <w:rsid w:val="024E65E5"/>
    <w:rsid w:val="02A7C31A"/>
    <w:rsid w:val="02AB3D27"/>
    <w:rsid w:val="02C7AB7B"/>
    <w:rsid w:val="02CAF168"/>
    <w:rsid w:val="02F0CAF3"/>
    <w:rsid w:val="02F4240D"/>
    <w:rsid w:val="03148225"/>
    <w:rsid w:val="031B7304"/>
    <w:rsid w:val="033BD898"/>
    <w:rsid w:val="034C49FD"/>
    <w:rsid w:val="03644C5B"/>
    <w:rsid w:val="0372A1AC"/>
    <w:rsid w:val="038659EE"/>
    <w:rsid w:val="03872B17"/>
    <w:rsid w:val="038E7E31"/>
    <w:rsid w:val="03B5EB6D"/>
    <w:rsid w:val="046988A6"/>
    <w:rsid w:val="046F356D"/>
    <w:rsid w:val="0479EC07"/>
    <w:rsid w:val="04BAADFB"/>
    <w:rsid w:val="051E9DF0"/>
    <w:rsid w:val="05362873"/>
    <w:rsid w:val="054ED956"/>
    <w:rsid w:val="058C47C9"/>
    <w:rsid w:val="05AF64D6"/>
    <w:rsid w:val="05B82BCE"/>
    <w:rsid w:val="05D1D812"/>
    <w:rsid w:val="061F7F2E"/>
    <w:rsid w:val="062A9A6E"/>
    <w:rsid w:val="065B5E8A"/>
    <w:rsid w:val="0663FA0E"/>
    <w:rsid w:val="06882DDA"/>
    <w:rsid w:val="06A9C011"/>
    <w:rsid w:val="06E6B677"/>
    <w:rsid w:val="06F54210"/>
    <w:rsid w:val="06F64339"/>
    <w:rsid w:val="07089435"/>
    <w:rsid w:val="070F28F0"/>
    <w:rsid w:val="074A028F"/>
    <w:rsid w:val="0754667C"/>
    <w:rsid w:val="076C5F19"/>
    <w:rsid w:val="0797145B"/>
    <w:rsid w:val="07C10E46"/>
    <w:rsid w:val="0816A89D"/>
    <w:rsid w:val="0832F26B"/>
    <w:rsid w:val="085C6018"/>
    <w:rsid w:val="0861EFFA"/>
    <w:rsid w:val="088514CC"/>
    <w:rsid w:val="0885B136"/>
    <w:rsid w:val="089685C7"/>
    <w:rsid w:val="08A0CE46"/>
    <w:rsid w:val="08A609ED"/>
    <w:rsid w:val="08DB0F8B"/>
    <w:rsid w:val="08DC1A44"/>
    <w:rsid w:val="08F317C7"/>
    <w:rsid w:val="08FAEE8B"/>
    <w:rsid w:val="09263DC1"/>
    <w:rsid w:val="093045D0"/>
    <w:rsid w:val="094E60F7"/>
    <w:rsid w:val="09518685"/>
    <w:rsid w:val="0957E4C0"/>
    <w:rsid w:val="09A9F91C"/>
    <w:rsid w:val="0A309543"/>
    <w:rsid w:val="0A45472B"/>
    <w:rsid w:val="0A937F24"/>
    <w:rsid w:val="0AA39446"/>
    <w:rsid w:val="0AD11BE1"/>
    <w:rsid w:val="0AD4B537"/>
    <w:rsid w:val="0AF6F265"/>
    <w:rsid w:val="0B25036F"/>
    <w:rsid w:val="0B45AC4D"/>
    <w:rsid w:val="0BA5C6A5"/>
    <w:rsid w:val="0BC32C06"/>
    <w:rsid w:val="0BD6361B"/>
    <w:rsid w:val="0BE0941D"/>
    <w:rsid w:val="0C1E1E72"/>
    <w:rsid w:val="0C3573F3"/>
    <w:rsid w:val="0C67DFE2"/>
    <w:rsid w:val="0C987F3E"/>
    <w:rsid w:val="0CB68589"/>
    <w:rsid w:val="0CBEDB90"/>
    <w:rsid w:val="0CF82985"/>
    <w:rsid w:val="0CFBD0AF"/>
    <w:rsid w:val="0CFEB39E"/>
    <w:rsid w:val="0D10F847"/>
    <w:rsid w:val="0D3F8D3C"/>
    <w:rsid w:val="0D4393D5"/>
    <w:rsid w:val="0D44B7FC"/>
    <w:rsid w:val="0D887911"/>
    <w:rsid w:val="0DA073B5"/>
    <w:rsid w:val="0DDB1277"/>
    <w:rsid w:val="0E2C716F"/>
    <w:rsid w:val="0E2E7581"/>
    <w:rsid w:val="0E3C31FC"/>
    <w:rsid w:val="0E5C05D3"/>
    <w:rsid w:val="0E5CB546"/>
    <w:rsid w:val="0ECE2924"/>
    <w:rsid w:val="0EF970D4"/>
    <w:rsid w:val="0F482CA7"/>
    <w:rsid w:val="0F954FA9"/>
    <w:rsid w:val="0FA79031"/>
    <w:rsid w:val="0FE2E76E"/>
    <w:rsid w:val="0FECF789"/>
    <w:rsid w:val="103E003D"/>
    <w:rsid w:val="10491D67"/>
    <w:rsid w:val="10DC34E5"/>
    <w:rsid w:val="112D9C31"/>
    <w:rsid w:val="1140B6B0"/>
    <w:rsid w:val="1165C293"/>
    <w:rsid w:val="116650DE"/>
    <w:rsid w:val="11964B59"/>
    <w:rsid w:val="119B8EF4"/>
    <w:rsid w:val="11A32412"/>
    <w:rsid w:val="11A51EDC"/>
    <w:rsid w:val="11D9B030"/>
    <w:rsid w:val="11DAC0AA"/>
    <w:rsid w:val="1239DFE6"/>
    <w:rsid w:val="127368B2"/>
    <w:rsid w:val="127E92CA"/>
    <w:rsid w:val="128FDB22"/>
    <w:rsid w:val="132CC072"/>
    <w:rsid w:val="133A6BA5"/>
    <w:rsid w:val="1344C4CA"/>
    <w:rsid w:val="13468F8E"/>
    <w:rsid w:val="138B1F7A"/>
    <w:rsid w:val="1404265A"/>
    <w:rsid w:val="1437BBB2"/>
    <w:rsid w:val="144242FA"/>
    <w:rsid w:val="1450265D"/>
    <w:rsid w:val="145CE00C"/>
    <w:rsid w:val="14672B8D"/>
    <w:rsid w:val="1469940E"/>
    <w:rsid w:val="1469AD67"/>
    <w:rsid w:val="1470929A"/>
    <w:rsid w:val="148B29D8"/>
    <w:rsid w:val="14E97E79"/>
    <w:rsid w:val="14F2844B"/>
    <w:rsid w:val="14FBF925"/>
    <w:rsid w:val="15115CB4"/>
    <w:rsid w:val="15129A56"/>
    <w:rsid w:val="153F5ECF"/>
    <w:rsid w:val="155F0262"/>
    <w:rsid w:val="1566DC10"/>
    <w:rsid w:val="1587E7C6"/>
    <w:rsid w:val="15B08DB0"/>
    <w:rsid w:val="15C4820C"/>
    <w:rsid w:val="15D89B13"/>
    <w:rsid w:val="15DCC550"/>
    <w:rsid w:val="15E9053B"/>
    <w:rsid w:val="15F66F28"/>
    <w:rsid w:val="15FB9B01"/>
    <w:rsid w:val="1613CCD7"/>
    <w:rsid w:val="1659DCA0"/>
    <w:rsid w:val="16641E8E"/>
    <w:rsid w:val="166F0FCB"/>
    <w:rsid w:val="1674641E"/>
    <w:rsid w:val="168FDBDD"/>
    <w:rsid w:val="16A3E350"/>
    <w:rsid w:val="16B2EA78"/>
    <w:rsid w:val="16DE3C40"/>
    <w:rsid w:val="175F5C0A"/>
    <w:rsid w:val="176224E1"/>
    <w:rsid w:val="1799C301"/>
    <w:rsid w:val="17B10C80"/>
    <w:rsid w:val="17E4D0C8"/>
    <w:rsid w:val="182E5EE8"/>
    <w:rsid w:val="1834877C"/>
    <w:rsid w:val="184404DF"/>
    <w:rsid w:val="184D6DAB"/>
    <w:rsid w:val="187E516D"/>
    <w:rsid w:val="18B049A0"/>
    <w:rsid w:val="18D5B790"/>
    <w:rsid w:val="18E627DD"/>
    <w:rsid w:val="18F0F92E"/>
    <w:rsid w:val="193BDF44"/>
    <w:rsid w:val="196BBCC2"/>
    <w:rsid w:val="1975D424"/>
    <w:rsid w:val="19813509"/>
    <w:rsid w:val="19815921"/>
    <w:rsid w:val="1989B7BC"/>
    <w:rsid w:val="19E593E6"/>
    <w:rsid w:val="19E633C6"/>
    <w:rsid w:val="1A54A658"/>
    <w:rsid w:val="1A6A1AFE"/>
    <w:rsid w:val="1A73940C"/>
    <w:rsid w:val="1A7A49C2"/>
    <w:rsid w:val="1AECA538"/>
    <w:rsid w:val="1AF61750"/>
    <w:rsid w:val="1AFE1818"/>
    <w:rsid w:val="1B4741AF"/>
    <w:rsid w:val="1B564AB1"/>
    <w:rsid w:val="1B67A4F5"/>
    <w:rsid w:val="1BD28AC7"/>
    <w:rsid w:val="1BE286E1"/>
    <w:rsid w:val="1C3A474A"/>
    <w:rsid w:val="1C49B35D"/>
    <w:rsid w:val="1C5E7013"/>
    <w:rsid w:val="1C614659"/>
    <w:rsid w:val="1C85BF9B"/>
    <w:rsid w:val="1C8E24BD"/>
    <w:rsid w:val="1CE2D4DC"/>
    <w:rsid w:val="1CE7C961"/>
    <w:rsid w:val="1D01B67B"/>
    <w:rsid w:val="1D0F6766"/>
    <w:rsid w:val="1D4160DB"/>
    <w:rsid w:val="1D562382"/>
    <w:rsid w:val="1D6152B9"/>
    <w:rsid w:val="1DD03E30"/>
    <w:rsid w:val="1DDD1661"/>
    <w:rsid w:val="1E1A74E3"/>
    <w:rsid w:val="1E440AAF"/>
    <w:rsid w:val="1E45308B"/>
    <w:rsid w:val="1E935C8D"/>
    <w:rsid w:val="1E9987BE"/>
    <w:rsid w:val="1EB50AC1"/>
    <w:rsid w:val="1EB54FF0"/>
    <w:rsid w:val="1EB60543"/>
    <w:rsid w:val="1ED56034"/>
    <w:rsid w:val="1EE262CF"/>
    <w:rsid w:val="1EF39454"/>
    <w:rsid w:val="1F1C183E"/>
    <w:rsid w:val="1F34D8D1"/>
    <w:rsid w:val="1F3AEC0C"/>
    <w:rsid w:val="1F98585A"/>
    <w:rsid w:val="1FABAC34"/>
    <w:rsid w:val="20079A1E"/>
    <w:rsid w:val="200B9458"/>
    <w:rsid w:val="202B2DE5"/>
    <w:rsid w:val="202FEEC3"/>
    <w:rsid w:val="20351881"/>
    <w:rsid w:val="204D7937"/>
    <w:rsid w:val="204F39BF"/>
    <w:rsid w:val="2053E4D1"/>
    <w:rsid w:val="2058533E"/>
    <w:rsid w:val="2060B8F4"/>
    <w:rsid w:val="206DFFEB"/>
    <w:rsid w:val="2078EA23"/>
    <w:rsid w:val="20E3EEAA"/>
    <w:rsid w:val="20E4209A"/>
    <w:rsid w:val="20EB725F"/>
    <w:rsid w:val="2163158B"/>
    <w:rsid w:val="216C0101"/>
    <w:rsid w:val="216C2167"/>
    <w:rsid w:val="21808187"/>
    <w:rsid w:val="218D41C3"/>
    <w:rsid w:val="21965BBA"/>
    <w:rsid w:val="21A129AC"/>
    <w:rsid w:val="21BA3DA3"/>
    <w:rsid w:val="21D2D2E5"/>
    <w:rsid w:val="21EDB8FC"/>
    <w:rsid w:val="221C36A0"/>
    <w:rsid w:val="221C6225"/>
    <w:rsid w:val="227A1A0D"/>
    <w:rsid w:val="22BDABD2"/>
    <w:rsid w:val="22BE48E6"/>
    <w:rsid w:val="2322D2C4"/>
    <w:rsid w:val="2327A839"/>
    <w:rsid w:val="233915E5"/>
    <w:rsid w:val="233D29C5"/>
    <w:rsid w:val="2346CB3E"/>
    <w:rsid w:val="23495C97"/>
    <w:rsid w:val="2353AD55"/>
    <w:rsid w:val="2393B1AB"/>
    <w:rsid w:val="23991DB3"/>
    <w:rsid w:val="239A1C00"/>
    <w:rsid w:val="23B3ACE8"/>
    <w:rsid w:val="23EF3D8C"/>
    <w:rsid w:val="240CE300"/>
    <w:rsid w:val="241DD9E5"/>
    <w:rsid w:val="2425E090"/>
    <w:rsid w:val="2447ACD9"/>
    <w:rsid w:val="24C59968"/>
    <w:rsid w:val="24C67E32"/>
    <w:rsid w:val="24CDACE2"/>
    <w:rsid w:val="24FF8B32"/>
    <w:rsid w:val="25059F81"/>
    <w:rsid w:val="25263C4F"/>
    <w:rsid w:val="25265CDF"/>
    <w:rsid w:val="2529AD99"/>
    <w:rsid w:val="2559B72E"/>
    <w:rsid w:val="259A4371"/>
    <w:rsid w:val="25AAF541"/>
    <w:rsid w:val="25C10ABE"/>
    <w:rsid w:val="25D252D9"/>
    <w:rsid w:val="26150776"/>
    <w:rsid w:val="26298A8C"/>
    <w:rsid w:val="2652E526"/>
    <w:rsid w:val="2678A170"/>
    <w:rsid w:val="26997DE4"/>
    <w:rsid w:val="26B485D6"/>
    <w:rsid w:val="26EA9321"/>
    <w:rsid w:val="26ECDB47"/>
    <w:rsid w:val="2721CE33"/>
    <w:rsid w:val="273585D4"/>
    <w:rsid w:val="2740947C"/>
    <w:rsid w:val="2764E96C"/>
    <w:rsid w:val="27CAEE62"/>
    <w:rsid w:val="27D4082F"/>
    <w:rsid w:val="27F7FEA7"/>
    <w:rsid w:val="284DB7F8"/>
    <w:rsid w:val="28787C62"/>
    <w:rsid w:val="28CAEE08"/>
    <w:rsid w:val="293C4888"/>
    <w:rsid w:val="2953A78D"/>
    <w:rsid w:val="297F56F1"/>
    <w:rsid w:val="2990075B"/>
    <w:rsid w:val="29B98AF7"/>
    <w:rsid w:val="29C10221"/>
    <w:rsid w:val="29EEF5ED"/>
    <w:rsid w:val="2A026450"/>
    <w:rsid w:val="2A0F01E2"/>
    <w:rsid w:val="2A2BB279"/>
    <w:rsid w:val="2A41C50D"/>
    <w:rsid w:val="2A666BAC"/>
    <w:rsid w:val="2A697122"/>
    <w:rsid w:val="2A8A71F4"/>
    <w:rsid w:val="2A9B1F4C"/>
    <w:rsid w:val="2AD4F59F"/>
    <w:rsid w:val="2AF29F3F"/>
    <w:rsid w:val="2AF38A54"/>
    <w:rsid w:val="2B1135CC"/>
    <w:rsid w:val="2B7608D3"/>
    <w:rsid w:val="2B8AD013"/>
    <w:rsid w:val="2C1A056E"/>
    <w:rsid w:val="2C25255B"/>
    <w:rsid w:val="2C2B4A2E"/>
    <w:rsid w:val="2C427370"/>
    <w:rsid w:val="2C6B31AB"/>
    <w:rsid w:val="2C6E5B53"/>
    <w:rsid w:val="2C8DE7FB"/>
    <w:rsid w:val="2C90FEDC"/>
    <w:rsid w:val="2C9F928F"/>
    <w:rsid w:val="2CC4C8A4"/>
    <w:rsid w:val="2CD92D4A"/>
    <w:rsid w:val="2CFB3918"/>
    <w:rsid w:val="2D05E0A2"/>
    <w:rsid w:val="2D49F1F3"/>
    <w:rsid w:val="2D5221E7"/>
    <w:rsid w:val="2D864F4A"/>
    <w:rsid w:val="2DA1514F"/>
    <w:rsid w:val="2DC071DA"/>
    <w:rsid w:val="2E2262DA"/>
    <w:rsid w:val="2E3F855F"/>
    <w:rsid w:val="2E4D2EB5"/>
    <w:rsid w:val="2E70961A"/>
    <w:rsid w:val="2E7914A8"/>
    <w:rsid w:val="2EBF3C81"/>
    <w:rsid w:val="2F46F58F"/>
    <w:rsid w:val="2F767F6D"/>
    <w:rsid w:val="2F82E24C"/>
    <w:rsid w:val="2FD88E56"/>
    <w:rsid w:val="2FEB156D"/>
    <w:rsid w:val="2FF14AF6"/>
    <w:rsid w:val="30592971"/>
    <w:rsid w:val="307A6921"/>
    <w:rsid w:val="307B2C07"/>
    <w:rsid w:val="30890B59"/>
    <w:rsid w:val="3089F091"/>
    <w:rsid w:val="30F23A64"/>
    <w:rsid w:val="313EB024"/>
    <w:rsid w:val="316CF768"/>
    <w:rsid w:val="31751977"/>
    <w:rsid w:val="317E15F3"/>
    <w:rsid w:val="31821895"/>
    <w:rsid w:val="3196305E"/>
    <w:rsid w:val="31B59A3B"/>
    <w:rsid w:val="31DF6C8D"/>
    <w:rsid w:val="327D2F4F"/>
    <w:rsid w:val="3290EBE7"/>
    <w:rsid w:val="32C2CAD6"/>
    <w:rsid w:val="32C43CB6"/>
    <w:rsid w:val="32CE7116"/>
    <w:rsid w:val="32D38073"/>
    <w:rsid w:val="3307250F"/>
    <w:rsid w:val="33268B2D"/>
    <w:rsid w:val="3378D0CA"/>
    <w:rsid w:val="33FE87B3"/>
    <w:rsid w:val="342AF182"/>
    <w:rsid w:val="34405AA1"/>
    <w:rsid w:val="344506FD"/>
    <w:rsid w:val="34988211"/>
    <w:rsid w:val="353E4EE5"/>
    <w:rsid w:val="356AB3B2"/>
    <w:rsid w:val="358A6761"/>
    <w:rsid w:val="35974965"/>
    <w:rsid w:val="35D7EF81"/>
    <w:rsid w:val="36284125"/>
    <w:rsid w:val="3639F011"/>
    <w:rsid w:val="367EDD9F"/>
    <w:rsid w:val="36BCEB69"/>
    <w:rsid w:val="36F54426"/>
    <w:rsid w:val="371390E9"/>
    <w:rsid w:val="375062F7"/>
    <w:rsid w:val="3752B9EF"/>
    <w:rsid w:val="377D0EAF"/>
    <w:rsid w:val="37A420D9"/>
    <w:rsid w:val="37E34921"/>
    <w:rsid w:val="3804551D"/>
    <w:rsid w:val="380B722D"/>
    <w:rsid w:val="383C422D"/>
    <w:rsid w:val="3856E921"/>
    <w:rsid w:val="3869BFC9"/>
    <w:rsid w:val="386AADAC"/>
    <w:rsid w:val="389D8135"/>
    <w:rsid w:val="38B7A2A3"/>
    <w:rsid w:val="38F43E5B"/>
    <w:rsid w:val="38FB1311"/>
    <w:rsid w:val="3966DB0C"/>
    <w:rsid w:val="39729408"/>
    <w:rsid w:val="3981ED7B"/>
    <w:rsid w:val="39C1F75F"/>
    <w:rsid w:val="39CB5FB9"/>
    <w:rsid w:val="39E5BDF2"/>
    <w:rsid w:val="3A474E96"/>
    <w:rsid w:val="3A608BFE"/>
    <w:rsid w:val="3A6C7E9F"/>
    <w:rsid w:val="3A7B928C"/>
    <w:rsid w:val="3A7C322D"/>
    <w:rsid w:val="3A86DBD4"/>
    <w:rsid w:val="3B018E90"/>
    <w:rsid w:val="3B075F9B"/>
    <w:rsid w:val="3B08258F"/>
    <w:rsid w:val="3B1AECAD"/>
    <w:rsid w:val="3B31513B"/>
    <w:rsid w:val="3B416E77"/>
    <w:rsid w:val="3B509A93"/>
    <w:rsid w:val="3B70F5E6"/>
    <w:rsid w:val="3B78EF3E"/>
    <w:rsid w:val="3B9409B5"/>
    <w:rsid w:val="3B99C2B2"/>
    <w:rsid w:val="3BB13896"/>
    <w:rsid w:val="3BD7A1E0"/>
    <w:rsid w:val="3BF0C527"/>
    <w:rsid w:val="3C329712"/>
    <w:rsid w:val="3C3331DC"/>
    <w:rsid w:val="3C77211D"/>
    <w:rsid w:val="3C9364FB"/>
    <w:rsid w:val="3CC433C7"/>
    <w:rsid w:val="3D000CDF"/>
    <w:rsid w:val="3D465AF8"/>
    <w:rsid w:val="3D4D68E3"/>
    <w:rsid w:val="3D541E8C"/>
    <w:rsid w:val="3D8ED70C"/>
    <w:rsid w:val="3DB64A9F"/>
    <w:rsid w:val="3DB88720"/>
    <w:rsid w:val="3E112685"/>
    <w:rsid w:val="3E31BC6E"/>
    <w:rsid w:val="3E56C683"/>
    <w:rsid w:val="3E5E336F"/>
    <w:rsid w:val="3E6C42CE"/>
    <w:rsid w:val="3E859F34"/>
    <w:rsid w:val="3E8B47EF"/>
    <w:rsid w:val="3E9A13EB"/>
    <w:rsid w:val="3E9D8AFD"/>
    <w:rsid w:val="3EA0C176"/>
    <w:rsid w:val="3EA70F2B"/>
    <w:rsid w:val="3ED39F17"/>
    <w:rsid w:val="3ED65879"/>
    <w:rsid w:val="3ED6F1DA"/>
    <w:rsid w:val="3EDBA473"/>
    <w:rsid w:val="3F10EF61"/>
    <w:rsid w:val="3F1F41A3"/>
    <w:rsid w:val="3F422189"/>
    <w:rsid w:val="3F47C283"/>
    <w:rsid w:val="3F5F1F0E"/>
    <w:rsid w:val="3F9F6F7A"/>
    <w:rsid w:val="3FAF7D81"/>
    <w:rsid w:val="3FCC057A"/>
    <w:rsid w:val="402A5EC6"/>
    <w:rsid w:val="40514E18"/>
    <w:rsid w:val="40522499"/>
    <w:rsid w:val="407CC2E1"/>
    <w:rsid w:val="40C1CDD2"/>
    <w:rsid w:val="40CDFC0F"/>
    <w:rsid w:val="4123D2D6"/>
    <w:rsid w:val="4137CE63"/>
    <w:rsid w:val="41870048"/>
    <w:rsid w:val="41891284"/>
    <w:rsid w:val="419AAE5A"/>
    <w:rsid w:val="41AAFA16"/>
    <w:rsid w:val="41CC3105"/>
    <w:rsid w:val="41EB2743"/>
    <w:rsid w:val="420C6F00"/>
    <w:rsid w:val="420C8B4B"/>
    <w:rsid w:val="42162858"/>
    <w:rsid w:val="422A99F9"/>
    <w:rsid w:val="42496714"/>
    <w:rsid w:val="42B177AA"/>
    <w:rsid w:val="42B60C1A"/>
    <w:rsid w:val="42B86BED"/>
    <w:rsid w:val="42C6E2D9"/>
    <w:rsid w:val="42E3E8C0"/>
    <w:rsid w:val="436D8B51"/>
    <w:rsid w:val="4378ECB6"/>
    <w:rsid w:val="43978798"/>
    <w:rsid w:val="43A03E5C"/>
    <w:rsid w:val="43C31B22"/>
    <w:rsid w:val="43E9F538"/>
    <w:rsid w:val="448AECBF"/>
    <w:rsid w:val="449E367C"/>
    <w:rsid w:val="44B8133F"/>
    <w:rsid w:val="44E3B8F0"/>
    <w:rsid w:val="451EEAA3"/>
    <w:rsid w:val="4550F489"/>
    <w:rsid w:val="4571F7C7"/>
    <w:rsid w:val="4583DDC2"/>
    <w:rsid w:val="4584FC50"/>
    <w:rsid w:val="459A5E0C"/>
    <w:rsid w:val="45CE6D83"/>
    <w:rsid w:val="46031C3F"/>
    <w:rsid w:val="46383D8A"/>
    <w:rsid w:val="463C4893"/>
    <w:rsid w:val="465872D8"/>
    <w:rsid w:val="466817C1"/>
    <w:rsid w:val="466F9B1E"/>
    <w:rsid w:val="46799FE5"/>
    <w:rsid w:val="46868365"/>
    <w:rsid w:val="4696C13F"/>
    <w:rsid w:val="469AB681"/>
    <w:rsid w:val="46C59E1F"/>
    <w:rsid w:val="46EA531C"/>
    <w:rsid w:val="471EF0BA"/>
    <w:rsid w:val="47277524"/>
    <w:rsid w:val="4764FA58"/>
    <w:rsid w:val="47662D33"/>
    <w:rsid w:val="47898A2C"/>
    <w:rsid w:val="47EDAE12"/>
    <w:rsid w:val="4829D722"/>
    <w:rsid w:val="4831F83C"/>
    <w:rsid w:val="4883FD37"/>
    <w:rsid w:val="48CF4474"/>
    <w:rsid w:val="48E85342"/>
    <w:rsid w:val="495DB9E6"/>
    <w:rsid w:val="496CA59D"/>
    <w:rsid w:val="49C0587B"/>
    <w:rsid w:val="49C674B1"/>
    <w:rsid w:val="49DA1A5D"/>
    <w:rsid w:val="49DA79D5"/>
    <w:rsid w:val="4A04A607"/>
    <w:rsid w:val="4A46EE2A"/>
    <w:rsid w:val="4A5FB7E9"/>
    <w:rsid w:val="4A7F1D58"/>
    <w:rsid w:val="4A966A78"/>
    <w:rsid w:val="4AC1A769"/>
    <w:rsid w:val="4AE81730"/>
    <w:rsid w:val="4B1AC691"/>
    <w:rsid w:val="4B2E1E3B"/>
    <w:rsid w:val="4B7400E0"/>
    <w:rsid w:val="4B80B24D"/>
    <w:rsid w:val="4B85217F"/>
    <w:rsid w:val="4B875ABC"/>
    <w:rsid w:val="4BA707A0"/>
    <w:rsid w:val="4BD26638"/>
    <w:rsid w:val="4BEB6B5E"/>
    <w:rsid w:val="4C09FA43"/>
    <w:rsid w:val="4C283A1D"/>
    <w:rsid w:val="4C5E8D7A"/>
    <w:rsid w:val="4C8183FE"/>
    <w:rsid w:val="4CEE6994"/>
    <w:rsid w:val="4D1CE19B"/>
    <w:rsid w:val="4D25FF12"/>
    <w:rsid w:val="4D64639A"/>
    <w:rsid w:val="4D8B00AE"/>
    <w:rsid w:val="4DA07DCA"/>
    <w:rsid w:val="4DA4E704"/>
    <w:rsid w:val="4E46B4C4"/>
    <w:rsid w:val="4E77DA95"/>
    <w:rsid w:val="4EB724C6"/>
    <w:rsid w:val="4EEE9B32"/>
    <w:rsid w:val="4EF416F3"/>
    <w:rsid w:val="4EF98574"/>
    <w:rsid w:val="4EFA4A29"/>
    <w:rsid w:val="4EFAA1AA"/>
    <w:rsid w:val="4EFAED0C"/>
    <w:rsid w:val="4F1A3665"/>
    <w:rsid w:val="4F450C18"/>
    <w:rsid w:val="4F79091F"/>
    <w:rsid w:val="4F92A6AC"/>
    <w:rsid w:val="4FA06DDB"/>
    <w:rsid w:val="4FA29895"/>
    <w:rsid w:val="4FAB689B"/>
    <w:rsid w:val="50291702"/>
    <w:rsid w:val="5040C0C5"/>
    <w:rsid w:val="50418E1D"/>
    <w:rsid w:val="504B6638"/>
    <w:rsid w:val="50A70F69"/>
    <w:rsid w:val="50BC9891"/>
    <w:rsid w:val="50DA1DBA"/>
    <w:rsid w:val="514D56AA"/>
    <w:rsid w:val="514D7DE8"/>
    <w:rsid w:val="519ED0E3"/>
    <w:rsid w:val="51BE0AD7"/>
    <w:rsid w:val="5201596D"/>
    <w:rsid w:val="520ECFEE"/>
    <w:rsid w:val="52116EA7"/>
    <w:rsid w:val="52215D41"/>
    <w:rsid w:val="52408EC4"/>
    <w:rsid w:val="52B4D7B1"/>
    <w:rsid w:val="52C552A4"/>
    <w:rsid w:val="52D0785C"/>
    <w:rsid w:val="52D518BE"/>
    <w:rsid w:val="52F1CCE6"/>
    <w:rsid w:val="5330A4B1"/>
    <w:rsid w:val="5366116F"/>
    <w:rsid w:val="536F5C58"/>
    <w:rsid w:val="539671B3"/>
    <w:rsid w:val="53976857"/>
    <w:rsid w:val="5398D65D"/>
    <w:rsid w:val="54622E78"/>
    <w:rsid w:val="546E0F07"/>
    <w:rsid w:val="547D1BDF"/>
    <w:rsid w:val="5489256D"/>
    <w:rsid w:val="54C1FD02"/>
    <w:rsid w:val="5500D3B6"/>
    <w:rsid w:val="551FF915"/>
    <w:rsid w:val="5524EE1A"/>
    <w:rsid w:val="553AD267"/>
    <w:rsid w:val="555F355F"/>
    <w:rsid w:val="5596D415"/>
    <w:rsid w:val="55AE9FFC"/>
    <w:rsid w:val="55B3346C"/>
    <w:rsid w:val="55F7B4B5"/>
    <w:rsid w:val="55F9CFEE"/>
    <w:rsid w:val="561EB610"/>
    <w:rsid w:val="562609A8"/>
    <w:rsid w:val="56464CC2"/>
    <w:rsid w:val="56857006"/>
    <w:rsid w:val="56A09F4C"/>
    <w:rsid w:val="56E96A5B"/>
    <w:rsid w:val="5710CAAE"/>
    <w:rsid w:val="576CC043"/>
    <w:rsid w:val="578C9C60"/>
    <w:rsid w:val="57A304C0"/>
    <w:rsid w:val="57A6B975"/>
    <w:rsid w:val="57ECBBF0"/>
    <w:rsid w:val="57EEAEA8"/>
    <w:rsid w:val="5874DFB8"/>
    <w:rsid w:val="5887CD86"/>
    <w:rsid w:val="58916A12"/>
    <w:rsid w:val="589F1449"/>
    <w:rsid w:val="58B8B461"/>
    <w:rsid w:val="58C90162"/>
    <w:rsid w:val="58E4CC60"/>
    <w:rsid w:val="58F5C886"/>
    <w:rsid w:val="5914EC68"/>
    <w:rsid w:val="5925FA3B"/>
    <w:rsid w:val="5927F3AF"/>
    <w:rsid w:val="5944BB5F"/>
    <w:rsid w:val="5945AC43"/>
    <w:rsid w:val="59D817BA"/>
    <w:rsid w:val="59F8B1EE"/>
    <w:rsid w:val="5A13A38B"/>
    <w:rsid w:val="5A8B611B"/>
    <w:rsid w:val="5ACB910E"/>
    <w:rsid w:val="5AE0BEE0"/>
    <w:rsid w:val="5B297687"/>
    <w:rsid w:val="5B33F607"/>
    <w:rsid w:val="5B75E1E6"/>
    <w:rsid w:val="5B8DCD93"/>
    <w:rsid w:val="5BD8AF47"/>
    <w:rsid w:val="5C169217"/>
    <w:rsid w:val="5C33DB0A"/>
    <w:rsid w:val="5C567A43"/>
    <w:rsid w:val="5C72FD15"/>
    <w:rsid w:val="5C75D856"/>
    <w:rsid w:val="5C9B61A3"/>
    <w:rsid w:val="5CDB7062"/>
    <w:rsid w:val="5D0503FC"/>
    <w:rsid w:val="5D0CC26D"/>
    <w:rsid w:val="5D1F0EAF"/>
    <w:rsid w:val="5D2B231D"/>
    <w:rsid w:val="5D33E3EB"/>
    <w:rsid w:val="5D3441F4"/>
    <w:rsid w:val="5D470050"/>
    <w:rsid w:val="5D565E5D"/>
    <w:rsid w:val="5D5873F9"/>
    <w:rsid w:val="5D6BC841"/>
    <w:rsid w:val="5D6C1051"/>
    <w:rsid w:val="5D7ACAA0"/>
    <w:rsid w:val="5DCBE94A"/>
    <w:rsid w:val="5DE71CF2"/>
    <w:rsid w:val="5E14B61D"/>
    <w:rsid w:val="5E1B3EFA"/>
    <w:rsid w:val="5E3078EC"/>
    <w:rsid w:val="5E656636"/>
    <w:rsid w:val="5E9FA7F7"/>
    <w:rsid w:val="5EA66F6B"/>
    <w:rsid w:val="5ECAF0D9"/>
    <w:rsid w:val="5EDF49F1"/>
    <w:rsid w:val="5F0FB327"/>
    <w:rsid w:val="6009D99D"/>
    <w:rsid w:val="6019DB94"/>
    <w:rsid w:val="607BBF8E"/>
    <w:rsid w:val="60B0389D"/>
    <w:rsid w:val="60DE8051"/>
    <w:rsid w:val="60E4A051"/>
    <w:rsid w:val="60F19947"/>
    <w:rsid w:val="60F1BC73"/>
    <w:rsid w:val="6120371A"/>
    <w:rsid w:val="6157A6B6"/>
    <w:rsid w:val="61882E83"/>
    <w:rsid w:val="61895718"/>
    <w:rsid w:val="61A5B781"/>
    <w:rsid w:val="61B6553E"/>
    <w:rsid w:val="620FEE63"/>
    <w:rsid w:val="623E4226"/>
    <w:rsid w:val="6242EFD6"/>
    <w:rsid w:val="6283F840"/>
    <w:rsid w:val="629D67F0"/>
    <w:rsid w:val="62A57164"/>
    <w:rsid w:val="62A92DDB"/>
    <w:rsid w:val="62B23162"/>
    <w:rsid w:val="62ED4847"/>
    <w:rsid w:val="62EF8B76"/>
    <w:rsid w:val="632DF766"/>
    <w:rsid w:val="6363117F"/>
    <w:rsid w:val="63B7F8A1"/>
    <w:rsid w:val="63CBB783"/>
    <w:rsid w:val="64066CD9"/>
    <w:rsid w:val="643C82CC"/>
    <w:rsid w:val="6442CD1D"/>
    <w:rsid w:val="644466E0"/>
    <w:rsid w:val="6460AF64"/>
    <w:rsid w:val="6481EC88"/>
    <w:rsid w:val="649DC368"/>
    <w:rsid w:val="64A6730F"/>
    <w:rsid w:val="64AD4C27"/>
    <w:rsid w:val="64B1D22B"/>
    <w:rsid w:val="64E7A980"/>
    <w:rsid w:val="6530B623"/>
    <w:rsid w:val="65378C1A"/>
    <w:rsid w:val="6556AB91"/>
    <w:rsid w:val="65ACB6D3"/>
    <w:rsid w:val="65BE083A"/>
    <w:rsid w:val="65FA8664"/>
    <w:rsid w:val="66234775"/>
    <w:rsid w:val="665583D8"/>
    <w:rsid w:val="66791505"/>
    <w:rsid w:val="668384FA"/>
    <w:rsid w:val="670F7938"/>
    <w:rsid w:val="6721ABB9"/>
    <w:rsid w:val="674041D4"/>
    <w:rsid w:val="675225AC"/>
    <w:rsid w:val="67623B1F"/>
    <w:rsid w:val="67CD236A"/>
    <w:rsid w:val="67D1D75F"/>
    <w:rsid w:val="67EFE0DB"/>
    <w:rsid w:val="680B7CB5"/>
    <w:rsid w:val="681ECA04"/>
    <w:rsid w:val="6835CE4B"/>
    <w:rsid w:val="6842BD0F"/>
    <w:rsid w:val="68675267"/>
    <w:rsid w:val="686A94F3"/>
    <w:rsid w:val="68EEB352"/>
    <w:rsid w:val="695647E8"/>
    <w:rsid w:val="6970FB51"/>
    <w:rsid w:val="697E24D9"/>
    <w:rsid w:val="699DF6E8"/>
    <w:rsid w:val="69B3BEA1"/>
    <w:rsid w:val="69E94A85"/>
    <w:rsid w:val="69F9F6F4"/>
    <w:rsid w:val="6A085EC6"/>
    <w:rsid w:val="6A1CAD7D"/>
    <w:rsid w:val="6A31A921"/>
    <w:rsid w:val="6A7AE17F"/>
    <w:rsid w:val="6A91BE9A"/>
    <w:rsid w:val="6AAB8837"/>
    <w:rsid w:val="6B762AF4"/>
    <w:rsid w:val="6B997E4A"/>
    <w:rsid w:val="6BDC37CF"/>
    <w:rsid w:val="6BE168B9"/>
    <w:rsid w:val="6C155115"/>
    <w:rsid w:val="6C4B5175"/>
    <w:rsid w:val="6C5245BA"/>
    <w:rsid w:val="6C559937"/>
    <w:rsid w:val="6C5D267A"/>
    <w:rsid w:val="6C92DDFE"/>
    <w:rsid w:val="6CDD57B0"/>
    <w:rsid w:val="6D0BDF58"/>
    <w:rsid w:val="6D51B8BE"/>
    <w:rsid w:val="6D52EE2F"/>
    <w:rsid w:val="6D8DB3F7"/>
    <w:rsid w:val="6D979BCA"/>
    <w:rsid w:val="6DAD72EB"/>
    <w:rsid w:val="6DE9DEFC"/>
    <w:rsid w:val="6E0116E4"/>
    <w:rsid w:val="6E0AC915"/>
    <w:rsid w:val="6E387857"/>
    <w:rsid w:val="6E3FF906"/>
    <w:rsid w:val="6E88F513"/>
    <w:rsid w:val="6EA7F7AE"/>
    <w:rsid w:val="6EEC282A"/>
    <w:rsid w:val="6F27BE25"/>
    <w:rsid w:val="6F498C82"/>
    <w:rsid w:val="6F538EA1"/>
    <w:rsid w:val="6F6B5FB6"/>
    <w:rsid w:val="6F7806F6"/>
    <w:rsid w:val="6F93E975"/>
    <w:rsid w:val="6F96D3E2"/>
    <w:rsid w:val="6FEF3B9C"/>
    <w:rsid w:val="6FF9E578"/>
    <w:rsid w:val="701AA289"/>
    <w:rsid w:val="70264730"/>
    <w:rsid w:val="708CB1C7"/>
    <w:rsid w:val="7091825D"/>
    <w:rsid w:val="70A8902A"/>
    <w:rsid w:val="70C1BC05"/>
    <w:rsid w:val="70CA115E"/>
    <w:rsid w:val="70D27B91"/>
    <w:rsid w:val="70D2F26E"/>
    <w:rsid w:val="70DF901C"/>
    <w:rsid w:val="70F3EE35"/>
    <w:rsid w:val="71080634"/>
    <w:rsid w:val="71260079"/>
    <w:rsid w:val="71355BF7"/>
    <w:rsid w:val="713CF787"/>
    <w:rsid w:val="714B505E"/>
    <w:rsid w:val="714DF04B"/>
    <w:rsid w:val="71C16F30"/>
    <w:rsid w:val="720E587F"/>
    <w:rsid w:val="720E9D2D"/>
    <w:rsid w:val="7225BC9E"/>
    <w:rsid w:val="72565E0A"/>
    <w:rsid w:val="72725090"/>
    <w:rsid w:val="72C08806"/>
    <w:rsid w:val="72D3B416"/>
    <w:rsid w:val="72E29AB3"/>
    <w:rsid w:val="72EAD8C5"/>
    <w:rsid w:val="72FB3A88"/>
    <w:rsid w:val="7319A2A2"/>
    <w:rsid w:val="731F18B5"/>
    <w:rsid w:val="731F2E3D"/>
    <w:rsid w:val="736AE56A"/>
    <w:rsid w:val="73C1A59D"/>
    <w:rsid w:val="73C694CB"/>
    <w:rsid w:val="73FE4BA2"/>
    <w:rsid w:val="74067C26"/>
    <w:rsid w:val="742AFBE0"/>
    <w:rsid w:val="7457DCE8"/>
    <w:rsid w:val="74A9506F"/>
    <w:rsid w:val="74ED11DA"/>
    <w:rsid w:val="750F577C"/>
    <w:rsid w:val="75649EA0"/>
    <w:rsid w:val="7583B588"/>
    <w:rsid w:val="758A75E7"/>
    <w:rsid w:val="758DEA72"/>
    <w:rsid w:val="75AE0415"/>
    <w:rsid w:val="75AF33B3"/>
    <w:rsid w:val="75C7BE85"/>
    <w:rsid w:val="75DBF182"/>
    <w:rsid w:val="7626FBC8"/>
    <w:rsid w:val="7646F6D6"/>
    <w:rsid w:val="76522D68"/>
    <w:rsid w:val="76784C0B"/>
    <w:rsid w:val="768288A0"/>
    <w:rsid w:val="76AA3BF6"/>
    <w:rsid w:val="76BCB826"/>
    <w:rsid w:val="76D0DE31"/>
    <w:rsid w:val="76DE4B6E"/>
    <w:rsid w:val="76E78079"/>
    <w:rsid w:val="7703AD11"/>
    <w:rsid w:val="7724CAF8"/>
    <w:rsid w:val="772EABBD"/>
    <w:rsid w:val="77307CB2"/>
    <w:rsid w:val="7765E3EF"/>
    <w:rsid w:val="7787850E"/>
    <w:rsid w:val="77C91689"/>
    <w:rsid w:val="77F617B6"/>
    <w:rsid w:val="7818DE53"/>
    <w:rsid w:val="782A9605"/>
    <w:rsid w:val="784F6298"/>
    <w:rsid w:val="78600741"/>
    <w:rsid w:val="78998103"/>
    <w:rsid w:val="78C05BE5"/>
    <w:rsid w:val="78DDF6C8"/>
    <w:rsid w:val="78F25003"/>
    <w:rsid w:val="7913FBA4"/>
    <w:rsid w:val="79167F3E"/>
    <w:rsid w:val="7931DB9F"/>
    <w:rsid w:val="793A6886"/>
    <w:rsid w:val="797F3D7B"/>
    <w:rsid w:val="79B794E2"/>
    <w:rsid w:val="79EE1F54"/>
    <w:rsid w:val="79F0AB3B"/>
    <w:rsid w:val="7A11D826"/>
    <w:rsid w:val="7A2849EF"/>
    <w:rsid w:val="7A394137"/>
    <w:rsid w:val="7A3DFA95"/>
    <w:rsid w:val="7A65485C"/>
    <w:rsid w:val="7A8D5576"/>
    <w:rsid w:val="7ABE3A0F"/>
    <w:rsid w:val="7B1BE137"/>
    <w:rsid w:val="7B872B3E"/>
    <w:rsid w:val="7BB5801A"/>
    <w:rsid w:val="7BC7AAD9"/>
    <w:rsid w:val="7BE05389"/>
    <w:rsid w:val="7BE72C42"/>
    <w:rsid w:val="7BECB113"/>
    <w:rsid w:val="7C2D823D"/>
    <w:rsid w:val="7C30FBA8"/>
    <w:rsid w:val="7C3EF1C9"/>
    <w:rsid w:val="7C766C86"/>
    <w:rsid w:val="7C7ABEB4"/>
    <w:rsid w:val="7C7FB08C"/>
    <w:rsid w:val="7C87D51B"/>
    <w:rsid w:val="7C8DA9FF"/>
    <w:rsid w:val="7CD96382"/>
    <w:rsid w:val="7CECDF4A"/>
    <w:rsid w:val="7D0F29E3"/>
    <w:rsid w:val="7D2F77AB"/>
    <w:rsid w:val="7D30E89B"/>
    <w:rsid w:val="7D4B4462"/>
    <w:rsid w:val="7D5BF0DC"/>
    <w:rsid w:val="7D6EB0CC"/>
    <w:rsid w:val="7D716EC1"/>
    <w:rsid w:val="7D842810"/>
    <w:rsid w:val="7DA5A028"/>
    <w:rsid w:val="7DC546C4"/>
    <w:rsid w:val="7E13B939"/>
    <w:rsid w:val="7E18E73D"/>
    <w:rsid w:val="7E7D37A2"/>
    <w:rsid w:val="7EE186E3"/>
    <w:rsid w:val="7F001A7F"/>
    <w:rsid w:val="7F38FE7B"/>
    <w:rsid w:val="7FA8F42E"/>
    <w:rsid w:val="7FD24610"/>
    <w:rsid w:val="7FE439E8"/>
    <w:rsid w:val="7FEC666C"/>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2BB6E4"/>
  <w15:docId w15:val="{C99DEE29-897C-44DD-BB99-E89BC98E9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B81"/>
    <w:pPr>
      <w:spacing w:line="276" w:lineRule="auto"/>
    </w:pPr>
    <w:rPr>
      <w:rFonts w:ascii="Calibri" w:eastAsia="Calibri" w:hAnsi="Calibri" w:cs="Calibri"/>
    </w:rPr>
  </w:style>
  <w:style w:type="paragraph" w:styleId="Heading1">
    <w:name w:val="heading 1"/>
    <w:link w:val="Heading1Char"/>
    <w:autoRedefine/>
    <w:uiPriority w:val="9"/>
    <w:qFormat/>
    <w:rsid w:val="00CC446B"/>
    <w:pPr>
      <w:spacing w:after="240"/>
      <w:outlineLvl w:val="0"/>
    </w:pPr>
    <w:rPr>
      <w:rFonts w:ascii="Segoe UI" w:eastAsia="Segoe UI" w:hAnsi="Segoe UI" w:cs="Segoe UI"/>
      <w:b/>
      <w:bCs/>
      <w:color w:val="330066"/>
      <w:sz w:val="28"/>
      <w:szCs w:val="28"/>
    </w:rPr>
  </w:style>
  <w:style w:type="paragraph" w:styleId="Heading2">
    <w:name w:val="heading 2"/>
    <w:basedOn w:val="Normal"/>
    <w:uiPriority w:val="9"/>
    <w:unhideWhenUsed/>
    <w:qFormat/>
    <w:rsid w:val="006120DD"/>
    <w:pPr>
      <w:spacing w:before="120"/>
      <w:outlineLvl w:val="1"/>
    </w:pPr>
    <w:rPr>
      <w:rFonts w:ascii="Segoe UI" w:eastAsia="Segoe UI" w:hAnsi="Segoe UI" w:cs="Segoe UI"/>
      <w:b/>
      <w:bCs/>
      <w:color w:val="2B1D5F"/>
      <w:sz w:val="24"/>
      <w:szCs w:val="28"/>
    </w:rPr>
  </w:style>
  <w:style w:type="paragraph" w:styleId="Heading3">
    <w:name w:val="heading 3"/>
    <w:basedOn w:val="BodyText"/>
    <w:next w:val="BodyText"/>
    <w:uiPriority w:val="9"/>
    <w:unhideWhenUsed/>
    <w:qFormat/>
    <w:rsid w:val="008C31E5"/>
    <w:pPr>
      <w:spacing w:before="121"/>
      <w:ind w:left="0" w:right="1490"/>
      <w:outlineLvl w:val="2"/>
    </w:pPr>
    <w:rPr>
      <w:rFonts w:ascii="Segoe UI" w:eastAsia="Segoe UI" w:hAnsi="Segoe UI" w:cs="Segoe UI"/>
      <w:bCs/>
      <w:color w:val="2B1D5F"/>
      <w:sz w:val="24"/>
      <w:szCs w:val="24"/>
    </w:rPr>
  </w:style>
  <w:style w:type="paragraph" w:styleId="Heading4">
    <w:name w:val="heading 4"/>
    <w:basedOn w:val="Normal"/>
    <w:uiPriority w:val="9"/>
    <w:unhideWhenUsed/>
    <w:qFormat/>
    <w:rsid w:val="0068523E"/>
    <w:pPr>
      <w:outlineLvl w:val="3"/>
    </w:pPr>
    <w:rPr>
      <w:rFonts w:ascii="Segoe UI" w:eastAsia="Segoe UI" w:hAnsi="Segoe UI" w:cs="Segoe U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440"/>
    </w:pPr>
  </w:style>
  <w:style w:type="paragraph" w:styleId="ListParagraph">
    <w:name w:val="List Paragraph"/>
    <w:basedOn w:val="Normal"/>
    <w:uiPriority w:val="34"/>
    <w:qFormat/>
    <w:rsid w:val="00A774BA"/>
    <w:pPr>
      <w:spacing w:before="1"/>
      <w:ind w:left="1797" w:right="1469" w:hanging="357"/>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C446B"/>
    <w:pPr>
      <w:tabs>
        <w:tab w:val="center" w:pos="4513"/>
        <w:tab w:val="right" w:pos="9026"/>
      </w:tabs>
    </w:pPr>
  </w:style>
  <w:style w:type="character" w:customStyle="1" w:styleId="HeaderChar">
    <w:name w:val="Header Char"/>
    <w:basedOn w:val="DefaultParagraphFont"/>
    <w:link w:val="Header"/>
    <w:uiPriority w:val="99"/>
    <w:rsid w:val="00CC446B"/>
    <w:rPr>
      <w:rFonts w:ascii="Calibri" w:eastAsia="Calibri" w:hAnsi="Calibri" w:cs="Calibri"/>
    </w:rPr>
  </w:style>
  <w:style w:type="paragraph" w:styleId="Footer">
    <w:name w:val="footer"/>
    <w:basedOn w:val="Normal"/>
    <w:link w:val="FooterChar"/>
    <w:uiPriority w:val="99"/>
    <w:unhideWhenUsed/>
    <w:rsid w:val="00CC446B"/>
    <w:pPr>
      <w:tabs>
        <w:tab w:val="center" w:pos="4513"/>
        <w:tab w:val="right" w:pos="9026"/>
      </w:tabs>
    </w:pPr>
  </w:style>
  <w:style w:type="character" w:customStyle="1" w:styleId="FooterChar">
    <w:name w:val="Footer Char"/>
    <w:basedOn w:val="DefaultParagraphFont"/>
    <w:link w:val="Footer"/>
    <w:uiPriority w:val="99"/>
    <w:rsid w:val="00CC446B"/>
    <w:rPr>
      <w:rFonts w:ascii="Calibri" w:eastAsia="Calibri" w:hAnsi="Calibri" w:cs="Calibri"/>
    </w:rPr>
  </w:style>
  <w:style w:type="paragraph" w:styleId="Title">
    <w:name w:val="Title"/>
    <w:basedOn w:val="Normal"/>
    <w:next w:val="Normal"/>
    <w:link w:val="TitleChar"/>
    <w:uiPriority w:val="10"/>
    <w:qFormat/>
    <w:rsid w:val="006F0A09"/>
    <w:pPr>
      <w:spacing w:line="240" w:lineRule="auto"/>
      <w:ind w:left="1440"/>
    </w:pPr>
    <w:rPr>
      <w:rFonts w:ascii="Segoe UI" w:hAnsi="Segoe UI"/>
      <w:color w:val="FFFFFF"/>
      <w:spacing w:val="-10"/>
      <w:sz w:val="40"/>
    </w:rPr>
  </w:style>
  <w:style w:type="character" w:customStyle="1" w:styleId="TitleChar">
    <w:name w:val="Title Char"/>
    <w:basedOn w:val="DefaultParagraphFont"/>
    <w:link w:val="Title"/>
    <w:uiPriority w:val="10"/>
    <w:rsid w:val="006F0A09"/>
    <w:rPr>
      <w:rFonts w:ascii="Segoe UI" w:eastAsia="Calibri" w:hAnsi="Segoe UI" w:cs="Calibri"/>
      <w:color w:val="FFFFFF"/>
      <w:spacing w:val="-10"/>
      <w:sz w:val="40"/>
    </w:rPr>
  </w:style>
  <w:style w:type="character" w:styleId="Hyperlink">
    <w:name w:val="Hyperlink"/>
    <w:basedOn w:val="DefaultParagraphFont"/>
    <w:uiPriority w:val="99"/>
    <w:unhideWhenUsed/>
    <w:rsid w:val="00FD4C02"/>
    <w:rPr>
      <w:color w:val="0000FF" w:themeColor="hyperlink"/>
      <w:u w:val="single"/>
    </w:rPr>
  </w:style>
  <w:style w:type="character" w:styleId="UnresolvedMention">
    <w:name w:val="Unresolved Mention"/>
    <w:basedOn w:val="DefaultParagraphFont"/>
    <w:uiPriority w:val="99"/>
    <w:semiHidden/>
    <w:unhideWhenUsed/>
    <w:rsid w:val="00FD4C02"/>
    <w:rPr>
      <w:color w:val="605E5C"/>
      <w:shd w:val="clear" w:color="auto" w:fill="E1DFDD"/>
    </w:rPr>
  </w:style>
  <w:style w:type="paragraph" w:styleId="FootnoteText">
    <w:name w:val="footnote text"/>
    <w:basedOn w:val="Normal"/>
    <w:link w:val="FootnoteTextChar"/>
    <w:uiPriority w:val="99"/>
    <w:semiHidden/>
    <w:unhideWhenUsed/>
    <w:rsid w:val="00A774BA"/>
    <w:rPr>
      <w:sz w:val="20"/>
      <w:szCs w:val="20"/>
    </w:rPr>
  </w:style>
  <w:style w:type="character" w:customStyle="1" w:styleId="FootnoteTextChar">
    <w:name w:val="Footnote Text Char"/>
    <w:basedOn w:val="DefaultParagraphFont"/>
    <w:link w:val="FootnoteText"/>
    <w:uiPriority w:val="99"/>
    <w:semiHidden/>
    <w:rsid w:val="00A774BA"/>
    <w:rPr>
      <w:rFonts w:ascii="Calibri" w:eastAsia="Calibri" w:hAnsi="Calibri" w:cs="Calibri"/>
      <w:sz w:val="20"/>
      <w:szCs w:val="20"/>
    </w:rPr>
  </w:style>
  <w:style w:type="character" w:styleId="FootnoteReference">
    <w:name w:val="footnote reference"/>
    <w:basedOn w:val="DefaultParagraphFont"/>
    <w:uiPriority w:val="99"/>
    <w:semiHidden/>
    <w:unhideWhenUsed/>
    <w:rsid w:val="00A774BA"/>
    <w:rPr>
      <w:vertAlign w:val="superscript"/>
    </w:rPr>
  </w:style>
  <w:style w:type="character" w:styleId="FollowedHyperlink">
    <w:name w:val="FollowedHyperlink"/>
    <w:basedOn w:val="DefaultParagraphFont"/>
    <w:uiPriority w:val="99"/>
    <w:semiHidden/>
    <w:unhideWhenUsed/>
    <w:rsid w:val="005E6E15"/>
    <w:rPr>
      <w:color w:val="800080" w:themeColor="followedHyperlink"/>
      <w:u w:val="single"/>
    </w:rPr>
  </w:style>
  <w:style w:type="character" w:styleId="CommentReference">
    <w:name w:val="annotation reference"/>
    <w:basedOn w:val="DefaultParagraphFont"/>
    <w:uiPriority w:val="99"/>
    <w:semiHidden/>
    <w:unhideWhenUsed/>
    <w:rsid w:val="004E11DA"/>
    <w:rPr>
      <w:sz w:val="16"/>
      <w:szCs w:val="16"/>
    </w:rPr>
  </w:style>
  <w:style w:type="paragraph" w:styleId="CommentText">
    <w:name w:val="annotation text"/>
    <w:basedOn w:val="Normal"/>
    <w:link w:val="CommentTextChar"/>
    <w:uiPriority w:val="99"/>
    <w:unhideWhenUsed/>
    <w:rsid w:val="004E11DA"/>
    <w:pPr>
      <w:spacing w:line="240" w:lineRule="auto"/>
    </w:pPr>
    <w:rPr>
      <w:sz w:val="20"/>
      <w:szCs w:val="20"/>
    </w:rPr>
  </w:style>
  <w:style w:type="character" w:customStyle="1" w:styleId="CommentTextChar">
    <w:name w:val="Comment Text Char"/>
    <w:basedOn w:val="DefaultParagraphFont"/>
    <w:link w:val="CommentText"/>
    <w:uiPriority w:val="99"/>
    <w:rsid w:val="004E11DA"/>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4E11DA"/>
    <w:rPr>
      <w:b/>
      <w:bCs/>
    </w:rPr>
  </w:style>
  <w:style w:type="character" w:customStyle="1" w:styleId="CommentSubjectChar">
    <w:name w:val="Comment Subject Char"/>
    <w:basedOn w:val="CommentTextChar"/>
    <w:link w:val="CommentSubject"/>
    <w:uiPriority w:val="99"/>
    <w:semiHidden/>
    <w:rsid w:val="004E11DA"/>
    <w:rPr>
      <w:rFonts w:ascii="Calibri" w:eastAsia="Calibri" w:hAnsi="Calibri" w:cs="Calibri"/>
      <w:b/>
      <w:bCs/>
      <w:sz w:val="20"/>
      <w:szCs w:val="20"/>
    </w:rPr>
  </w:style>
  <w:style w:type="character" w:customStyle="1" w:styleId="Heading1Char">
    <w:name w:val="Heading 1 Char"/>
    <w:basedOn w:val="DefaultParagraphFont"/>
    <w:link w:val="Heading1"/>
    <w:uiPriority w:val="9"/>
    <w:rsid w:val="005D4ABF"/>
    <w:rPr>
      <w:rFonts w:ascii="Segoe UI" w:eastAsia="Segoe UI" w:hAnsi="Segoe UI" w:cs="Segoe UI"/>
      <w:b/>
      <w:bCs/>
      <w:color w:val="330066"/>
      <w:sz w:val="28"/>
      <w:szCs w:val="28"/>
    </w:rPr>
  </w:style>
  <w:style w:type="paragraph" w:styleId="Bibliography">
    <w:name w:val="Bibliography"/>
    <w:basedOn w:val="Normal"/>
    <w:next w:val="Normal"/>
    <w:uiPriority w:val="37"/>
    <w:unhideWhenUsed/>
    <w:rsid w:val="005D4ABF"/>
  </w:style>
  <w:style w:type="paragraph" w:styleId="Revision">
    <w:name w:val="Revision"/>
    <w:hidden/>
    <w:uiPriority w:val="99"/>
    <w:semiHidden/>
    <w:rsid w:val="00C55117"/>
    <w:pPr>
      <w:widowControl/>
      <w:autoSpaceDE/>
      <w:autoSpaceDN/>
    </w:pPr>
    <w:rPr>
      <w:rFonts w:ascii="Calibri" w:eastAsia="Calibri" w:hAnsi="Calibri" w:cs="Calibri"/>
    </w:rPr>
  </w:style>
  <w:style w:type="paragraph" w:styleId="NormalWeb">
    <w:name w:val="Normal (Web)"/>
    <w:basedOn w:val="Normal"/>
    <w:uiPriority w:val="99"/>
    <w:semiHidden/>
    <w:unhideWhenUsed/>
    <w:rsid w:val="00AE68CD"/>
    <w:rPr>
      <w:rFonts w:ascii="Times New Roman" w:hAnsi="Times New Roman" w:cs="Times New Roman"/>
      <w:sz w:val="24"/>
      <w:szCs w:val="24"/>
    </w:rPr>
  </w:style>
  <w:style w:type="character" w:customStyle="1" w:styleId="BodyTextChar">
    <w:name w:val="Body Text Char"/>
    <w:basedOn w:val="DefaultParagraphFont"/>
    <w:link w:val="BodyText"/>
    <w:uiPriority w:val="1"/>
    <w:rsid w:val="009C338D"/>
    <w:rPr>
      <w:rFonts w:ascii="Calibri" w:eastAsia="Calibri" w:hAnsi="Calibri" w:cs="Calibri"/>
    </w:rPr>
  </w:style>
  <w:style w:type="paragraph" w:customStyle="1" w:styleId="pf0">
    <w:name w:val="pf0"/>
    <w:basedOn w:val="Normal"/>
    <w:rsid w:val="008F5C2E"/>
    <w:pPr>
      <w:widowControl/>
      <w:autoSpaceDE/>
      <w:autoSpaceDN/>
      <w:spacing w:before="100" w:beforeAutospacing="1" w:after="100" w:afterAutospacing="1" w:line="240" w:lineRule="auto"/>
      <w:ind w:left="720" w:right="1468"/>
    </w:pPr>
    <w:rPr>
      <w:rFonts w:ascii="Times New Roman" w:eastAsia="Times New Roman" w:hAnsi="Times New Roman" w:cs="Times New Roman"/>
      <w:sz w:val="24"/>
      <w:szCs w:val="24"/>
      <w:lang w:val="en-AU" w:eastAsia="zh-CN"/>
    </w:rPr>
  </w:style>
  <w:style w:type="character" w:customStyle="1" w:styleId="cf01">
    <w:name w:val="cf01"/>
    <w:basedOn w:val="DefaultParagraphFont"/>
    <w:rsid w:val="008F5C2E"/>
    <w:rPr>
      <w:rFonts w:ascii="Segoe UI" w:hAnsi="Segoe UI" w:cs="Segoe UI" w:hint="default"/>
      <w:sz w:val="18"/>
      <w:szCs w:val="18"/>
    </w:rPr>
  </w:style>
  <w:style w:type="character" w:customStyle="1" w:styleId="cf11">
    <w:name w:val="cf11"/>
    <w:basedOn w:val="DefaultParagraphFont"/>
    <w:rsid w:val="008F5C2E"/>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8008">
      <w:bodyDiv w:val="1"/>
      <w:marLeft w:val="0"/>
      <w:marRight w:val="0"/>
      <w:marTop w:val="0"/>
      <w:marBottom w:val="0"/>
      <w:divBdr>
        <w:top w:val="none" w:sz="0" w:space="0" w:color="auto"/>
        <w:left w:val="none" w:sz="0" w:space="0" w:color="auto"/>
        <w:bottom w:val="none" w:sz="0" w:space="0" w:color="auto"/>
        <w:right w:val="none" w:sz="0" w:space="0" w:color="auto"/>
      </w:divBdr>
    </w:div>
    <w:div w:id="13502668">
      <w:bodyDiv w:val="1"/>
      <w:marLeft w:val="0"/>
      <w:marRight w:val="0"/>
      <w:marTop w:val="0"/>
      <w:marBottom w:val="0"/>
      <w:divBdr>
        <w:top w:val="none" w:sz="0" w:space="0" w:color="auto"/>
        <w:left w:val="none" w:sz="0" w:space="0" w:color="auto"/>
        <w:bottom w:val="none" w:sz="0" w:space="0" w:color="auto"/>
        <w:right w:val="none" w:sz="0" w:space="0" w:color="auto"/>
      </w:divBdr>
    </w:div>
    <w:div w:id="44721853">
      <w:bodyDiv w:val="1"/>
      <w:marLeft w:val="0"/>
      <w:marRight w:val="0"/>
      <w:marTop w:val="0"/>
      <w:marBottom w:val="0"/>
      <w:divBdr>
        <w:top w:val="none" w:sz="0" w:space="0" w:color="auto"/>
        <w:left w:val="none" w:sz="0" w:space="0" w:color="auto"/>
        <w:bottom w:val="none" w:sz="0" w:space="0" w:color="auto"/>
        <w:right w:val="none" w:sz="0" w:space="0" w:color="auto"/>
      </w:divBdr>
    </w:div>
    <w:div w:id="53508096">
      <w:bodyDiv w:val="1"/>
      <w:marLeft w:val="0"/>
      <w:marRight w:val="0"/>
      <w:marTop w:val="0"/>
      <w:marBottom w:val="0"/>
      <w:divBdr>
        <w:top w:val="none" w:sz="0" w:space="0" w:color="auto"/>
        <w:left w:val="none" w:sz="0" w:space="0" w:color="auto"/>
        <w:bottom w:val="none" w:sz="0" w:space="0" w:color="auto"/>
        <w:right w:val="none" w:sz="0" w:space="0" w:color="auto"/>
      </w:divBdr>
    </w:div>
    <w:div w:id="57830205">
      <w:bodyDiv w:val="1"/>
      <w:marLeft w:val="0"/>
      <w:marRight w:val="0"/>
      <w:marTop w:val="0"/>
      <w:marBottom w:val="0"/>
      <w:divBdr>
        <w:top w:val="none" w:sz="0" w:space="0" w:color="auto"/>
        <w:left w:val="none" w:sz="0" w:space="0" w:color="auto"/>
        <w:bottom w:val="none" w:sz="0" w:space="0" w:color="auto"/>
        <w:right w:val="none" w:sz="0" w:space="0" w:color="auto"/>
      </w:divBdr>
    </w:div>
    <w:div w:id="58406210">
      <w:bodyDiv w:val="1"/>
      <w:marLeft w:val="0"/>
      <w:marRight w:val="0"/>
      <w:marTop w:val="0"/>
      <w:marBottom w:val="0"/>
      <w:divBdr>
        <w:top w:val="none" w:sz="0" w:space="0" w:color="auto"/>
        <w:left w:val="none" w:sz="0" w:space="0" w:color="auto"/>
        <w:bottom w:val="none" w:sz="0" w:space="0" w:color="auto"/>
        <w:right w:val="none" w:sz="0" w:space="0" w:color="auto"/>
      </w:divBdr>
    </w:div>
    <w:div w:id="68308080">
      <w:bodyDiv w:val="1"/>
      <w:marLeft w:val="0"/>
      <w:marRight w:val="0"/>
      <w:marTop w:val="0"/>
      <w:marBottom w:val="0"/>
      <w:divBdr>
        <w:top w:val="none" w:sz="0" w:space="0" w:color="auto"/>
        <w:left w:val="none" w:sz="0" w:space="0" w:color="auto"/>
        <w:bottom w:val="none" w:sz="0" w:space="0" w:color="auto"/>
        <w:right w:val="none" w:sz="0" w:space="0" w:color="auto"/>
      </w:divBdr>
    </w:div>
    <w:div w:id="89476435">
      <w:bodyDiv w:val="1"/>
      <w:marLeft w:val="0"/>
      <w:marRight w:val="0"/>
      <w:marTop w:val="0"/>
      <w:marBottom w:val="0"/>
      <w:divBdr>
        <w:top w:val="none" w:sz="0" w:space="0" w:color="auto"/>
        <w:left w:val="none" w:sz="0" w:space="0" w:color="auto"/>
        <w:bottom w:val="none" w:sz="0" w:space="0" w:color="auto"/>
        <w:right w:val="none" w:sz="0" w:space="0" w:color="auto"/>
      </w:divBdr>
    </w:div>
    <w:div w:id="96098341">
      <w:bodyDiv w:val="1"/>
      <w:marLeft w:val="0"/>
      <w:marRight w:val="0"/>
      <w:marTop w:val="0"/>
      <w:marBottom w:val="0"/>
      <w:divBdr>
        <w:top w:val="none" w:sz="0" w:space="0" w:color="auto"/>
        <w:left w:val="none" w:sz="0" w:space="0" w:color="auto"/>
        <w:bottom w:val="none" w:sz="0" w:space="0" w:color="auto"/>
        <w:right w:val="none" w:sz="0" w:space="0" w:color="auto"/>
      </w:divBdr>
    </w:div>
    <w:div w:id="102114492">
      <w:bodyDiv w:val="1"/>
      <w:marLeft w:val="0"/>
      <w:marRight w:val="0"/>
      <w:marTop w:val="0"/>
      <w:marBottom w:val="0"/>
      <w:divBdr>
        <w:top w:val="none" w:sz="0" w:space="0" w:color="auto"/>
        <w:left w:val="none" w:sz="0" w:space="0" w:color="auto"/>
        <w:bottom w:val="none" w:sz="0" w:space="0" w:color="auto"/>
        <w:right w:val="none" w:sz="0" w:space="0" w:color="auto"/>
      </w:divBdr>
    </w:div>
    <w:div w:id="103841090">
      <w:bodyDiv w:val="1"/>
      <w:marLeft w:val="0"/>
      <w:marRight w:val="0"/>
      <w:marTop w:val="0"/>
      <w:marBottom w:val="0"/>
      <w:divBdr>
        <w:top w:val="none" w:sz="0" w:space="0" w:color="auto"/>
        <w:left w:val="none" w:sz="0" w:space="0" w:color="auto"/>
        <w:bottom w:val="none" w:sz="0" w:space="0" w:color="auto"/>
        <w:right w:val="none" w:sz="0" w:space="0" w:color="auto"/>
      </w:divBdr>
    </w:div>
    <w:div w:id="121774323">
      <w:bodyDiv w:val="1"/>
      <w:marLeft w:val="0"/>
      <w:marRight w:val="0"/>
      <w:marTop w:val="0"/>
      <w:marBottom w:val="0"/>
      <w:divBdr>
        <w:top w:val="none" w:sz="0" w:space="0" w:color="auto"/>
        <w:left w:val="none" w:sz="0" w:space="0" w:color="auto"/>
        <w:bottom w:val="none" w:sz="0" w:space="0" w:color="auto"/>
        <w:right w:val="none" w:sz="0" w:space="0" w:color="auto"/>
      </w:divBdr>
    </w:div>
    <w:div w:id="126431367">
      <w:bodyDiv w:val="1"/>
      <w:marLeft w:val="0"/>
      <w:marRight w:val="0"/>
      <w:marTop w:val="0"/>
      <w:marBottom w:val="0"/>
      <w:divBdr>
        <w:top w:val="none" w:sz="0" w:space="0" w:color="auto"/>
        <w:left w:val="none" w:sz="0" w:space="0" w:color="auto"/>
        <w:bottom w:val="none" w:sz="0" w:space="0" w:color="auto"/>
        <w:right w:val="none" w:sz="0" w:space="0" w:color="auto"/>
      </w:divBdr>
    </w:div>
    <w:div w:id="127670815">
      <w:bodyDiv w:val="1"/>
      <w:marLeft w:val="0"/>
      <w:marRight w:val="0"/>
      <w:marTop w:val="0"/>
      <w:marBottom w:val="0"/>
      <w:divBdr>
        <w:top w:val="none" w:sz="0" w:space="0" w:color="auto"/>
        <w:left w:val="none" w:sz="0" w:space="0" w:color="auto"/>
        <w:bottom w:val="none" w:sz="0" w:space="0" w:color="auto"/>
        <w:right w:val="none" w:sz="0" w:space="0" w:color="auto"/>
      </w:divBdr>
    </w:div>
    <w:div w:id="142740434">
      <w:bodyDiv w:val="1"/>
      <w:marLeft w:val="0"/>
      <w:marRight w:val="0"/>
      <w:marTop w:val="0"/>
      <w:marBottom w:val="0"/>
      <w:divBdr>
        <w:top w:val="none" w:sz="0" w:space="0" w:color="auto"/>
        <w:left w:val="none" w:sz="0" w:space="0" w:color="auto"/>
        <w:bottom w:val="none" w:sz="0" w:space="0" w:color="auto"/>
        <w:right w:val="none" w:sz="0" w:space="0" w:color="auto"/>
      </w:divBdr>
    </w:div>
    <w:div w:id="156188007">
      <w:bodyDiv w:val="1"/>
      <w:marLeft w:val="0"/>
      <w:marRight w:val="0"/>
      <w:marTop w:val="0"/>
      <w:marBottom w:val="0"/>
      <w:divBdr>
        <w:top w:val="none" w:sz="0" w:space="0" w:color="auto"/>
        <w:left w:val="none" w:sz="0" w:space="0" w:color="auto"/>
        <w:bottom w:val="none" w:sz="0" w:space="0" w:color="auto"/>
        <w:right w:val="none" w:sz="0" w:space="0" w:color="auto"/>
      </w:divBdr>
    </w:div>
    <w:div w:id="171529352">
      <w:bodyDiv w:val="1"/>
      <w:marLeft w:val="0"/>
      <w:marRight w:val="0"/>
      <w:marTop w:val="0"/>
      <w:marBottom w:val="0"/>
      <w:divBdr>
        <w:top w:val="none" w:sz="0" w:space="0" w:color="auto"/>
        <w:left w:val="none" w:sz="0" w:space="0" w:color="auto"/>
        <w:bottom w:val="none" w:sz="0" w:space="0" w:color="auto"/>
        <w:right w:val="none" w:sz="0" w:space="0" w:color="auto"/>
      </w:divBdr>
    </w:div>
    <w:div w:id="180362844">
      <w:bodyDiv w:val="1"/>
      <w:marLeft w:val="0"/>
      <w:marRight w:val="0"/>
      <w:marTop w:val="0"/>
      <w:marBottom w:val="0"/>
      <w:divBdr>
        <w:top w:val="none" w:sz="0" w:space="0" w:color="auto"/>
        <w:left w:val="none" w:sz="0" w:space="0" w:color="auto"/>
        <w:bottom w:val="none" w:sz="0" w:space="0" w:color="auto"/>
        <w:right w:val="none" w:sz="0" w:space="0" w:color="auto"/>
      </w:divBdr>
    </w:div>
    <w:div w:id="187910936">
      <w:bodyDiv w:val="1"/>
      <w:marLeft w:val="0"/>
      <w:marRight w:val="0"/>
      <w:marTop w:val="0"/>
      <w:marBottom w:val="0"/>
      <w:divBdr>
        <w:top w:val="none" w:sz="0" w:space="0" w:color="auto"/>
        <w:left w:val="none" w:sz="0" w:space="0" w:color="auto"/>
        <w:bottom w:val="none" w:sz="0" w:space="0" w:color="auto"/>
        <w:right w:val="none" w:sz="0" w:space="0" w:color="auto"/>
      </w:divBdr>
    </w:div>
    <w:div w:id="219950260">
      <w:bodyDiv w:val="1"/>
      <w:marLeft w:val="0"/>
      <w:marRight w:val="0"/>
      <w:marTop w:val="0"/>
      <w:marBottom w:val="0"/>
      <w:divBdr>
        <w:top w:val="none" w:sz="0" w:space="0" w:color="auto"/>
        <w:left w:val="none" w:sz="0" w:space="0" w:color="auto"/>
        <w:bottom w:val="none" w:sz="0" w:space="0" w:color="auto"/>
        <w:right w:val="none" w:sz="0" w:space="0" w:color="auto"/>
      </w:divBdr>
    </w:div>
    <w:div w:id="221256541">
      <w:bodyDiv w:val="1"/>
      <w:marLeft w:val="0"/>
      <w:marRight w:val="0"/>
      <w:marTop w:val="0"/>
      <w:marBottom w:val="0"/>
      <w:divBdr>
        <w:top w:val="none" w:sz="0" w:space="0" w:color="auto"/>
        <w:left w:val="none" w:sz="0" w:space="0" w:color="auto"/>
        <w:bottom w:val="none" w:sz="0" w:space="0" w:color="auto"/>
        <w:right w:val="none" w:sz="0" w:space="0" w:color="auto"/>
      </w:divBdr>
    </w:div>
    <w:div w:id="225997572">
      <w:bodyDiv w:val="1"/>
      <w:marLeft w:val="0"/>
      <w:marRight w:val="0"/>
      <w:marTop w:val="0"/>
      <w:marBottom w:val="0"/>
      <w:divBdr>
        <w:top w:val="none" w:sz="0" w:space="0" w:color="auto"/>
        <w:left w:val="none" w:sz="0" w:space="0" w:color="auto"/>
        <w:bottom w:val="none" w:sz="0" w:space="0" w:color="auto"/>
        <w:right w:val="none" w:sz="0" w:space="0" w:color="auto"/>
      </w:divBdr>
    </w:div>
    <w:div w:id="254216935">
      <w:bodyDiv w:val="1"/>
      <w:marLeft w:val="0"/>
      <w:marRight w:val="0"/>
      <w:marTop w:val="0"/>
      <w:marBottom w:val="0"/>
      <w:divBdr>
        <w:top w:val="none" w:sz="0" w:space="0" w:color="auto"/>
        <w:left w:val="none" w:sz="0" w:space="0" w:color="auto"/>
        <w:bottom w:val="none" w:sz="0" w:space="0" w:color="auto"/>
        <w:right w:val="none" w:sz="0" w:space="0" w:color="auto"/>
      </w:divBdr>
    </w:div>
    <w:div w:id="280379428">
      <w:bodyDiv w:val="1"/>
      <w:marLeft w:val="0"/>
      <w:marRight w:val="0"/>
      <w:marTop w:val="0"/>
      <w:marBottom w:val="0"/>
      <w:divBdr>
        <w:top w:val="none" w:sz="0" w:space="0" w:color="auto"/>
        <w:left w:val="none" w:sz="0" w:space="0" w:color="auto"/>
        <w:bottom w:val="none" w:sz="0" w:space="0" w:color="auto"/>
        <w:right w:val="none" w:sz="0" w:space="0" w:color="auto"/>
      </w:divBdr>
    </w:div>
    <w:div w:id="314115891">
      <w:bodyDiv w:val="1"/>
      <w:marLeft w:val="0"/>
      <w:marRight w:val="0"/>
      <w:marTop w:val="0"/>
      <w:marBottom w:val="0"/>
      <w:divBdr>
        <w:top w:val="none" w:sz="0" w:space="0" w:color="auto"/>
        <w:left w:val="none" w:sz="0" w:space="0" w:color="auto"/>
        <w:bottom w:val="none" w:sz="0" w:space="0" w:color="auto"/>
        <w:right w:val="none" w:sz="0" w:space="0" w:color="auto"/>
      </w:divBdr>
    </w:div>
    <w:div w:id="318920667">
      <w:bodyDiv w:val="1"/>
      <w:marLeft w:val="0"/>
      <w:marRight w:val="0"/>
      <w:marTop w:val="0"/>
      <w:marBottom w:val="0"/>
      <w:divBdr>
        <w:top w:val="none" w:sz="0" w:space="0" w:color="auto"/>
        <w:left w:val="none" w:sz="0" w:space="0" w:color="auto"/>
        <w:bottom w:val="none" w:sz="0" w:space="0" w:color="auto"/>
        <w:right w:val="none" w:sz="0" w:space="0" w:color="auto"/>
      </w:divBdr>
    </w:div>
    <w:div w:id="341981164">
      <w:bodyDiv w:val="1"/>
      <w:marLeft w:val="0"/>
      <w:marRight w:val="0"/>
      <w:marTop w:val="0"/>
      <w:marBottom w:val="0"/>
      <w:divBdr>
        <w:top w:val="none" w:sz="0" w:space="0" w:color="auto"/>
        <w:left w:val="none" w:sz="0" w:space="0" w:color="auto"/>
        <w:bottom w:val="none" w:sz="0" w:space="0" w:color="auto"/>
        <w:right w:val="none" w:sz="0" w:space="0" w:color="auto"/>
      </w:divBdr>
    </w:div>
    <w:div w:id="343020326">
      <w:bodyDiv w:val="1"/>
      <w:marLeft w:val="0"/>
      <w:marRight w:val="0"/>
      <w:marTop w:val="0"/>
      <w:marBottom w:val="0"/>
      <w:divBdr>
        <w:top w:val="none" w:sz="0" w:space="0" w:color="auto"/>
        <w:left w:val="none" w:sz="0" w:space="0" w:color="auto"/>
        <w:bottom w:val="none" w:sz="0" w:space="0" w:color="auto"/>
        <w:right w:val="none" w:sz="0" w:space="0" w:color="auto"/>
      </w:divBdr>
    </w:div>
    <w:div w:id="349263245">
      <w:bodyDiv w:val="1"/>
      <w:marLeft w:val="0"/>
      <w:marRight w:val="0"/>
      <w:marTop w:val="0"/>
      <w:marBottom w:val="0"/>
      <w:divBdr>
        <w:top w:val="none" w:sz="0" w:space="0" w:color="auto"/>
        <w:left w:val="none" w:sz="0" w:space="0" w:color="auto"/>
        <w:bottom w:val="none" w:sz="0" w:space="0" w:color="auto"/>
        <w:right w:val="none" w:sz="0" w:space="0" w:color="auto"/>
      </w:divBdr>
    </w:div>
    <w:div w:id="361974630">
      <w:bodyDiv w:val="1"/>
      <w:marLeft w:val="0"/>
      <w:marRight w:val="0"/>
      <w:marTop w:val="0"/>
      <w:marBottom w:val="0"/>
      <w:divBdr>
        <w:top w:val="none" w:sz="0" w:space="0" w:color="auto"/>
        <w:left w:val="none" w:sz="0" w:space="0" w:color="auto"/>
        <w:bottom w:val="none" w:sz="0" w:space="0" w:color="auto"/>
        <w:right w:val="none" w:sz="0" w:space="0" w:color="auto"/>
      </w:divBdr>
    </w:div>
    <w:div w:id="373308740">
      <w:bodyDiv w:val="1"/>
      <w:marLeft w:val="0"/>
      <w:marRight w:val="0"/>
      <w:marTop w:val="0"/>
      <w:marBottom w:val="0"/>
      <w:divBdr>
        <w:top w:val="none" w:sz="0" w:space="0" w:color="auto"/>
        <w:left w:val="none" w:sz="0" w:space="0" w:color="auto"/>
        <w:bottom w:val="none" w:sz="0" w:space="0" w:color="auto"/>
        <w:right w:val="none" w:sz="0" w:space="0" w:color="auto"/>
      </w:divBdr>
    </w:div>
    <w:div w:id="414669550">
      <w:bodyDiv w:val="1"/>
      <w:marLeft w:val="0"/>
      <w:marRight w:val="0"/>
      <w:marTop w:val="0"/>
      <w:marBottom w:val="0"/>
      <w:divBdr>
        <w:top w:val="none" w:sz="0" w:space="0" w:color="auto"/>
        <w:left w:val="none" w:sz="0" w:space="0" w:color="auto"/>
        <w:bottom w:val="none" w:sz="0" w:space="0" w:color="auto"/>
        <w:right w:val="none" w:sz="0" w:space="0" w:color="auto"/>
      </w:divBdr>
    </w:div>
    <w:div w:id="415634068">
      <w:bodyDiv w:val="1"/>
      <w:marLeft w:val="0"/>
      <w:marRight w:val="0"/>
      <w:marTop w:val="0"/>
      <w:marBottom w:val="0"/>
      <w:divBdr>
        <w:top w:val="none" w:sz="0" w:space="0" w:color="auto"/>
        <w:left w:val="none" w:sz="0" w:space="0" w:color="auto"/>
        <w:bottom w:val="none" w:sz="0" w:space="0" w:color="auto"/>
        <w:right w:val="none" w:sz="0" w:space="0" w:color="auto"/>
      </w:divBdr>
    </w:div>
    <w:div w:id="417597741">
      <w:bodyDiv w:val="1"/>
      <w:marLeft w:val="0"/>
      <w:marRight w:val="0"/>
      <w:marTop w:val="0"/>
      <w:marBottom w:val="0"/>
      <w:divBdr>
        <w:top w:val="none" w:sz="0" w:space="0" w:color="auto"/>
        <w:left w:val="none" w:sz="0" w:space="0" w:color="auto"/>
        <w:bottom w:val="none" w:sz="0" w:space="0" w:color="auto"/>
        <w:right w:val="none" w:sz="0" w:space="0" w:color="auto"/>
      </w:divBdr>
    </w:div>
    <w:div w:id="432213665">
      <w:bodyDiv w:val="1"/>
      <w:marLeft w:val="0"/>
      <w:marRight w:val="0"/>
      <w:marTop w:val="0"/>
      <w:marBottom w:val="0"/>
      <w:divBdr>
        <w:top w:val="none" w:sz="0" w:space="0" w:color="auto"/>
        <w:left w:val="none" w:sz="0" w:space="0" w:color="auto"/>
        <w:bottom w:val="none" w:sz="0" w:space="0" w:color="auto"/>
        <w:right w:val="none" w:sz="0" w:space="0" w:color="auto"/>
      </w:divBdr>
    </w:div>
    <w:div w:id="434908015">
      <w:bodyDiv w:val="1"/>
      <w:marLeft w:val="0"/>
      <w:marRight w:val="0"/>
      <w:marTop w:val="0"/>
      <w:marBottom w:val="0"/>
      <w:divBdr>
        <w:top w:val="none" w:sz="0" w:space="0" w:color="auto"/>
        <w:left w:val="none" w:sz="0" w:space="0" w:color="auto"/>
        <w:bottom w:val="none" w:sz="0" w:space="0" w:color="auto"/>
        <w:right w:val="none" w:sz="0" w:space="0" w:color="auto"/>
      </w:divBdr>
    </w:div>
    <w:div w:id="441464220">
      <w:bodyDiv w:val="1"/>
      <w:marLeft w:val="0"/>
      <w:marRight w:val="0"/>
      <w:marTop w:val="0"/>
      <w:marBottom w:val="0"/>
      <w:divBdr>
        <w:top w:val="none" w:sz="0" w:space="0" w:color="auto"/>
        <w:left w:val="none" w:sz="0" w:space="0" w:color="auto"/>
        <w:bottom w:val="none" w:sz="0" w:space="0" w:color="auto"/>
        <w:right w:val="none" w:sz="0" w:space="0" w:color="auto"/>
      </w:divBdr>
    </w:div>
    <w:div w:id="449859521">
      <w:bodyDiv w:val="1"/>
      <w:marLeft w:val="0"/>
      <w:marRight w:val="0"/>
      <w:marTop w:val="0"/>
      <w:marBottom w:val="0"/>
      <w:divBdr>
        <w:top w:val="none" w:sz="0" w:space="0" w:color="auto"/>
        <w:left w:val="none" w:sz="0" w:space="0" w:color="auto"/>
        <w:bottom w:val="none" w:sz="0" w:space="0" w:color="auto"/>
        <w:right w:val="none" w:sz="0" w:space="0" w:color="auto"/>
      </w:divBdr>
    </w:div>
    <w:div w:id="461963637">
      <w:bodyDiv w:val="1"/>
      <w:marLeft w:val="0"/>
      <w:marRight w:val="0"/>
      <w:marTop w:val="0"/>
      <w:marBottom w:val="0"/>
      <w:divBdr>
        <w:top w:val="none" w:sz="0" w:space="0" w:color="auto"/>
        <w:left w:val="none" w:sz="0" w:space="0" w:color="auto"/>
        <w:bottom w:val="none" w:sz="0" w:space="0" w:color="auto"/>
        <w:right w:val="none" w:sz="0" w:space="0" w:color="auto"/>
      </w:divBdr>
    </w:div>
    <w:div w:id="462119009">
      <w:bodyDiv w:val="1"/>
      <w:marLeft w:val="0"/>
      <w:marRight w:val="0"/>
      <w:marTop w:val="0"/>
      <w:marBottom w:val="0"/>
      <w:divBdr>
        <w:top w:val="none" w:sz="0" w:space="0" w:color="auto"/>
        <w:left w:val="none" w:sz="0" w:space="0" w:color="auto"/>
        <w:bottom w:val="none" w:sz="0" w:space="0" w:color="auto"/>
        <w:right w:val="none" w:sz="0" w:space="0" w:color="auto"/>
      </w:divBdr>
    </w:div>
    <w:div w:id="462580731">
      <w:bodyDiv w:val="1"/>
      <w:marLeft w:val="0"/>
      <w:marRight w:val="0"/>
      <w:marTop w:val="0"/>
      <w:marBottom w:val="0"/>
      <w:divBdr>
        <w:top w:val="none" w:sz="0" w:space="0" w:color="auto"/>
        <w:left w:val="none" w:sz="0" w:space="0" w:color="auto"/>
        <w:bottom w:val="none" w:sz="0" w:space="0" w:color="auto"/>
        <w:right w:val="none" w:sz="0" w:space="0" w:color="auto"/>
      </w:divBdr>
    </w:div>
    <w:div w:id="474109097">
      <w:bodyDiv w:val="1"/>
      <w:marLeft w:val="0"/>
      <w:marRight w:val="0"/>
      <w:marTop w:val="0"/>
      <w:marBottom w:val="0"/>
      <w:divBdr>
        <w:top w:val="none" w:sz="0" w:space="0" w:color="auto"/>
        <w:left w:val="none" w:sz="0" w:space="0" w:color="auto"/>
        <w:bottom w:val="none" w:sz="0" w:space="0" w:color="auto"/>
        <w:right w:val="none" w:sz="0" w:space="0" w:color="auto"/>
      </w:divBdr>
    </w:div>
    <w:div w:id="482164265">
      <w:bodyDiv w:val="1"/>
      <w:marLeft w:val="0"/>
      <w:marRight w:val="0"/>
      <w:marTop w:val="0"/>
      <w:marBottom w:val="0"/>
      <w:divBdr>
        <w:top w:val="none" w:sz="0" w:space="0" w:color="auto"/>
        <w:left w:val="none" w:sz="0" w:space="0" w:color="auto"/>
        <w:bottom w:val="none" w:sz="0" w:space="0" w:color="auto"/>
        <w:right w:val="none" w:sz="0" w:space="0" w:color="auto"/>
      </w:divBdr>
    </w:div>
    <w:div w:id="498085475">
      <w:bodyDiv w:val="1"/>
      <w:marLeft w:val="0"/>
      <w:marRight w:val="0"/>
      <w:marTop w:val="0"/>
      <w:marBottom w:val="0"/>
      <w:divBdr>
        <w:top w:val="none" w:sz="0" w:space="0" w:color="auto"/>
        <w:left w:val="none" w:sz="0" w:space="0" w:color="auto"/>
        <w:bottom w:val="none" w:sz="0" w:space="0" w:color="auto"/>
        <w:right w:val="none" w:sz="0" w:space="0" w:color="auto"/>
      </w:divBdr>
    </w:div>
    <w:div w:id="527059782">
      <w:bodyDiv w:val="1"/>
      <w:marLeft w:val="0"/>
      <w:marRight w:val="0"/>
      <w:marTop w:val="0"/>
      <w:marBottom w:val="0"/>
      <w:divBdr>
        <w:top w:val="none" w:sz="0" w:space="0" w:color="auto"/>
        <w:left w:val="none" w:sz="0" w:space="0" w:color="auto"/>
        <w:bottom w:val="none" w:sz="0" w:space="0" w:color="auto"/>
        <w:right w:val="none" w:sz="0" w:space="0" w:color="auto"/>
      </w:divBdr>
    </w:div>
    <w:div w:id="553152820">
      <w:bodyDiv w:val="1"/>
      <w:marLeft w:val="0"/>
      <w:marRight w:val="0"/>
      <w:marTop w:val="0"/>
      <w:marBottom w:val="0"/>
      <w:divBdr>
        <w:top w:val="none" w:sz="0" w:space="0" w:color="auto"/>
        <w:left w:val="none" w:sz="0" w:space="0" w:color="auto"/>
        <w:bottom w:val="none" w:sz="0" w:space="0" w:color="auto"/>
        <w:right w:val="none" w:sz="0" w:space="0" w:color="auto"/>
      </w:divBdr>
    </w:div>
    <w:div w:id="554312914">
      <w:bodyDiv w:val="1"/>
      <w:marLeft w:val="0"/>
      <w:marRight w:val="0"/>
      <w:marTop w:val="0"/>
      <w:marBottom w:val="0"/>
      <w:divBdr>
        <w:top w:val="none" w:sz="0" w:space="0" w:color="auto"/>
        <w:left w:val="none" w:sz="0" w:space="0" w:color="auto"/>
        <w:bottom w:val="none" w:sz="0" w:space="0" w:color="auto"/>
        <w:right w:val="none" w:sz="0" w:space="0" w:color="auto"/>
      </w:divBdr>
    </w:div>
    <w:div w:id="568539392">
      <w:bodyDiv w:val="1"/>
      <w:marLeft w:val="0"/>
      <w:marRight w:val="0"/>
      <w:marTop w:val="0"/>
      <w:marBottom w:val="0"/>
      <w:divBdr>
        <w:top w:val="none" w:sz="0" w:space="0" w:color="auto"/>
        <w:left w:val="none" w:sz="0" w:space="0" w:color="auto"/>
        <w:bottom w:val="none" w:sz="0" w:space="0" w:color="auto"/>
        <w:right w:val="none" w:sz="0" w:space="0" w:color="auto"/>
      </w:divBdr>
    </w:div>
    <w:div w:id="570120330">
      <w:bodyDiv w:val="1"/>
      <w:marLeft w:val="0"/>
      <w:marRight w:val="0"/>
      <w:marTop w:val="0"/>
      <w:marBottom w:val="0"/>
      <w:divBdr>
        <w:top w:val="none" w:sz="0" w:space="0" w:color="auto"/>
        <w:left w:val="none" w:sz="0" w:space="0" w:color="auto"/>
        <w:bottom w:val="none" w:sz="0" w:space="0" w:color="auto"/>
        <w:right w:val="none" w:sz="0" w:space="0" w:color="auto"/>
      </w:divBdr>
    </w:div>
    <w:div w:id="579756687">
      <w:bodyDiv w:val="1"/>
      <w:marLeft w:val="0"/>
      <w:marRight w:val="0"/>
      <w:marTop w:val="0"/>
      <w:marBottom w:val="0"/>
      <w:divBdr>
        <w:top w:val="none" w:sz="0" w:space="0" w:color="auto"/>
        <w:left w:val="none" w:sz="0" w:space="0" w:color="auto"/>
        <w:bottom w:val="none" w:sz="0" w:space="0" w:color="auto"/>
        <w:right w:val="none" w:sz="0" w:space="0" w:color="auto"/>
      </w:divBdr>
    </w:div>
    <w:div w:id="579871013">
      <w:bodyDiv w:val="1"/>
      <w:marLeft w:val="0"/>
      <w:marRight w:val="0"/>
      <w:marTop w:val="0"/>
      <w:marBottom w:val="0"/>
      <w:divBdr>
        <w:top w:val="none" w:sz="0" w:space="0" w:color="auto"/>
        <w:left w:val="none" w:sz="0" w:space="0" w:color="auto"/>
        <w:bottom w:val="none" w:sz="0" w:space="0" w:color="auto"/>
        <w:right w:val="none" w:sz="0" w:space="0" w:color="auto"/>
      </w:divBdr>
    </w:div>
    <w:div w:id="603265413">
      <w:bodyDiv w:val="1"/>
      <w:marLeft w:val="0"/>
      <w:marRight w:val="0"/>
      <w:marTop w:val="0"/>
      <w:marBottom w:val="0"/>
      <w:divBdr>
        <w:top w:val="none" w:sz="0" w:space="0" w:color="auto"/>
        <w:left w:val="none" w:sz="0" w:space="0" w:color="auto"/>
        <w:bottom w:val="none" w:sz="0" w:space="0" w:color="auto"/>
        <w:right w:val="none" w:sz="0" w:space="0" w:color="auto"/>
      </w:divBdr>
    </w:div>
    <w:div w:id="603733015">
      <w:bodyDiv w:val="1"/>
      <w:marLeft w:val="0"/>
      <w:marRight w:val="0"/>
      <w:marTop w:val="0"/>
      <w:marBottom w:val="0"/>
      <w:divBdr>
        <w:top w:val="none" w:sz="0" w:space="0" w:color="auto"/>
        <w:left w:val="none" w:sz="0" w:space="0" w:color="auto"/>
        <w:bottom w:val="none" w:sz="0" w:space="0" w:color="auto"/>
        <w:right w:val="none" w:sz="0" w:space="0" w:color="auto"/>
      </w:divBdr>
    </w:div>
    <w:div w:id="604265956">
      <w:bodyDiv w:val="1"/>
      <w:marLeft w:val="0"/>
      <w:marRight w:val="0"/>
      <w:marTop w:val="0"/>
      <w:marBottom w:val="0"/>
      <w:divBdr>
        <w:top w:val="none" w:sz="0" w:space="0" w:color="auto"/>
        <w:left w:val="none" w:sz="0" w:space="0" w:color="auto"/>
        <w:bottom w:val="none" w:sz="0" w:space="0" w:color="auto"/>
        <w:right w:val="none" w:sz="0" w:space="0" w:color="auto"/>
      </w:divBdr>
    </w:div>
    <w:div w:id="607860587">
      <w:bodyDiv w:val="1"/>
      <w:marLeft w:val="0"/>
      <w:marRight w:val="0"/>
      <w:marTop w:val="0"/>
      <w:marBottom w:val="0"/>
      <w:divBdr>
        <w:top w:val="none" w:sz="0" w:space="0" w:color="auto"/>
        <w:left w:val="none" w:sz="0" w:space="0" w:color="auto"/>
        <w:bottom w:val="none" w:sz="0" w:space="0" w:color="auto"/>
        <w:right w:val="none" w:sz="0" w:space="0" w:color="auto"/>
      </w:divBdr>
    </w:div>
    <w:div w:id="609971285">
      <w:bodyDiv w:val="1"/>
      <w:marLeft w:val="0"/>
      <w:marRight w:val="0"/>
      <w:marTop w:val="0"/>
      <w:marBottom w:val="0"/>
      <w:divBdr>
        <w:top w:val="none" w:sz="0" w:space="0" w:color="auto"/>
        <w:left w:val="none" w:sz="0" w:space="0" w:color="auto"/>
        <w:bottom w:val="none" w:sz="0" w:space="0" w:color="auto"/>
        <w:right w:val="none" w:sz="0" w:space="0" w:color="auto"/>
      </w:divBdr>
    </w:div>
    <w:div w:id="647789168">
      <w:bodyDiv w:val="1"/>
      <w:marLeft w:val="0"/>
      <w:marRight w:val="0"/>
      <w:marTop w:val="0"/>
      <w:marBottom w:val="0"/>
      <w:divBdr>
        <w:top w:val="none" w:sz="0" w:space="0" w:color="auto"/>
        <w:left w:val="none" w:sz="0" w:space="0" w:color="auto"/>
        <w:bottom w:val="none" w:sz="0" w:space="0" w:color="auto"/>
        <w:right w:val="none" w:sz="0" w:space="0" w:color="auto"/>
      </w:divBdr>
    </w:div>
    <w:div w:id="657660098">
      <w:bodyDiv w:val="1"/>
      <w:marLeft w:val="0"/>
      <w:marRight w:val="0"/>
      <w:marTop w:val="0"/>
      <w:marBottom w:val="0"/>
      <w:divBdr>
        <w:top w:val="none" w:sz="0" w:space="0" w:color="auto"/>
        <w:left w:val="none" w:sz="0" w:space="0" w:color="auto"/>
        <w:bottom w:val="none" w:sz="0" w:space="0" w:color="auto"/>
        <w:right w:val="none" w:sz="0" w:space="0" w:color="auto"/>
      </w:divBdr>
    </w:div>
    <w:div w:id="669138472">
      <w:bodyDiv w:val="1"/>
      <w:marLeft w:val="0"/>
      <w:marRight w:val="0"/>
      <w:marTop w:val="0"/>
      <w:marBottom w:val="0"/>
      <w:divBdr>
        <w:top w:val="none" w:sz="0" w:space="0" w:color="auto"/>
        <w:left w:val="none" w:sz="0" w:space="0" w:color="auto"/>
        <w:bottom w:val="none" w:sz="0" w:space="0" w:color="auto"/>
        <w:right w:val="none" w:sz="0" w:space="0" w:color="auto"/>
      </w:divBdr>
    </w:div>
    <w:div w:id="675108227">
      <w:bodyDiv w:val="1"/>
      <w:marLeft w:val="0"/>
      <w:marRight w:val="0"/>
      <w:marTop w:val="0"/>
      <w:marBottom w:val="0"/>
      <w:divBdr>
        <w:top w:val="none" w:sz="0" w:space="0" w:color="auto"/>
        <w:left w:val="none" w:sz="0" w:space="0" w:color="auto"/>
        <w:bottom w:val="none" w:sz="0" w:space="0" w:color="auto"/>
        <w:right w:val="none" w:sz="0" w:space="0" w:color="auto"/>
      </w:divBdr>
    </w:div>
    <w:div w:id="689070416">
      <w:bodyDiv w:val="1"/>
      <w:marLeft w:val="0"/>
      <w:marRight w:val="0"/>
      <w:marTop w:val="0"/>
      <w:marBottom w:val="0"/>
      <w:divBdr>
        <w:top w:val="none" w:sz="0" w:space="0" w:color="auto"/>
        <w:left w:val="none" w:sz="0" w:space="0" w:color="auto"/>
        <w:bottom w:val="none" w:sz="0" w:space="0" w:color="auto"/>
        <w:right w:val="none" w:sz="0" w:space="0" w:color="auto"/>
      </w:divBdr>
    </w:div>
    <w:div w:id="705833430">
      <w:bodyDiv w:val="1"/>
      <w:marLeft w:val="0"/>
      <w:marRight w:val="0"/>
      <w:marTop w:val="0"/>
      <w:marBottom w:val="0"/>
      <w:divBdr>
        <w:top w:val="none" w:sz="0" w:space="0" w:color="auto"/>
        <w:left w:val="none" w:sz="0" w:space="0" w:color="auto"/>
        <w:bottom w:val="none" w:sz="0" w:space="0" w:color="auto"/>
        <w:right w:val="none" w:sz="0" w:space="0" w:color="auto"/>
      </w:divBdr>
    </w:div>
    <w:div w:id="735779823">
      <w:bodyDiv w:val="1"/>
      <w:marLeft w:val="0"/>
      <w:marRight w:val="0"/>
      <w:marTop w:val="0"/>
      <w:marBottom w:val="0"/>
      <w:divBdr>
        <w:top w:val="none" w:sz="0" w:space="0" w:color="auto"/>
        <w:left w:val="none" w:sz="0" w:space="0" w:color="auto"/>
        <w:bottom w:val="none" w:sz="0" w:space="0" w:color="auto"/>
        <w:right w:val="none" w:sz="0" w:space="0" w:color="auto"/>
      </w:divBdr>
    </w:div>
    <w:div w:id="751589746">
      <w:bodyDiv w:val="1"/>
      <w:marLeft w:val="0"/>
      <w:marRight w:val="0"/>
      <w:marTop w:val="0"/>
      <w:marBottom w:val="0"/>
      <w:divBdr>
        <w:top w:val="none" w:sz="0" w:space="0" w:color="auto"/>
        <w:left w:val="none" w:sz="0" w:space="0" w:color="auto"/>
        <w:bottom w:val="none" w:sz="0" w:space="0" w:color="auto"/>
        <w:right w:val="none" w:sz="0" w:space="0" w:color="auto"/>
      </w:divBdr>
    </w:div>
    <w:div w:id="756026367">
      <w:bodyDiv w:val="1"/>
      <w:marLeft w:val="0"/>
      <w:marRight w:val="0"/>
      <w:marTop w:val="0"/>
      <w:marBottom w:val="0"/>
      <w:divBdr>
        <w:top w:val="none" w:sz="0" w:space="0" w:color="auto"/>
        <w:left w:val="none" w:sz="0" w:space="0" w:color="auto"/>
        <w:bottom w:val="none" w:sz="0" w:space="0" w:color="auto"/>
        <w:right w:val="none" w:sz="0" w:space="0" w:color="auto"/>
      </w:divBdr>
    </w:div>
    <w:div w:id="813374372">
      <w:bodyDiv w:val="1"/>
      <w:marLeft w:val="0"/>
      <w:marRight w:val="0"/>
      <w:marTop w:val="0"/>
      <w:marBottom w:val="0"/>
      <w:divBdr>
        <w:top w:val="none" w:sz="0" w:space="0" w:color="auto"/>
        <w:left w:val="none" w:sz="0" w:space="0" w:color="auto"/>
        <w:bottom w:val="none" w:sz="0" w:space="0" w:color="auto"/>
        <w:right w:val="none" w:sz="0" w:space="0" w:color="auto"/>
      </w:divBdr>
    </w:div>
    <w:div w:id="850340028">
      <w:bodyDiv w:val="1"/>
      <w:marLeft w:val="0"/>
      <w:marRight w:val="0"/>
      <w:marTop w:val="0"/>
      <w:marBottom w:val="0"/>
      <w:divBdr>
        <w:top w:val="none" w:sz="0" w:space="0" w:color="auto"/>
        <w:left w:val="none" w:sz="0" w:space="0" w:color="auto"/>
        <w:bottom w:val="none" w:sz="0" w:space="0" w:color="auto"/>
        <w:right w:val="none" w:sz="0" w:space="0" w:color="auto"/>
      </w:divBdr>
    </w:div>
    <w:div w:id="860168915">
      <w:bodyDiv w:val="1"/>
      <w:marLeft w:val="0"/>
      <w:marRight w:val="0"/>
      <w:marTop w:val="0"/>
      <w:marBottom w:val="0"/>
      <w:divBdr>
        <w:top w:val="none" w:sz="0" w:space="0" w:color="auto"/>
        <w:left w:val="none" w:sz="0" w:space="0" w:color="auto"/>
        <w:bottom w:val="none" w:sz="0" w:space="0" w:color="auto"/>
        <w:right w:val="none" w:sz="0" w:space="0" w:color="auto"/>
      </w:divBdr>
    </w:div>
    <w:div w:id="883492814">
      <w:bodyDiv w:val="1"/>
      <w:marLeft w:val="0"/>
      <w:marRight w:val="0"/>
      <w:marTop w:val="0"/>
      <w:marBottom w:val="0"/>
      <w:divBdr>
        <w:top w:val="none" w:sz="0" w:space="0" w:color="auto"/>
        <w:left w:val="none" w:sz="0" w:space="0" w:color="auto"/>
        <w:bottom w:val="none" w:sz="0" w:space="0" w:color="auto"/>
        <w:right w:val="none" w:sz="0" w:space="0" w:color="auto"/>
      </w:divBdr>
    </w:div>
    <w:div w:id="916285208">
      <w:bodyDiv w:val="1"/>
      <w:marLeft w:val="0"/>
      <w:marRight w:val="0"/>
      <w:marTop w:val="0"/>
      <w:marBottom w:val="0"/>
      <w:divBdr>
        <w:top w:val="none" w:sz="0" w:space="0" w:color="auto"/>
        <w:left w:val="none" w:sz="0" w:space="0" w:color="auto"/>
        <w:bottom w:val="none" w:sz="0" w:space="0" w:color="auto"/>
        <w:right w:val="none" w:sz="0" w:space="0" w:color="auto"/>
      </w:divBdr>
    </w:div>
    <w:div w:id="938290312">
      <w:bodyDiv w:val="1"/>
      <w:marLeft w:val="0"/>
      <w:marRight w:val="0"/>
      <w:marTop w:val="0"/>
      <w:marBottom w:val="0"/>
      <w:divBdr>
        <w:top w:val="none" w:sz="0" w:space="0" w:color="auto"/>
        <w:left w:val="none" w:sz="0" w:space="0" w:color="auto"/>
        <w:bottom w:val="none" w:sz="0" w:space="0" w:color="auto"/>
        <w:right w:val="none" w:sz="0" w:space="0" w:color="auto"/>
      </w:divBdr>
    </w:div>
    <w:div w:id="962541299">
      <w:bodyDiv w:val="1"/>
      <w:marLeft w:val="0"/>
      <w:marRight w:val="0"/>
      <w:marTop w:val="0"/>
      <w:marBottom w:val="0"/>
      <w:divBdr>
        <w:top w:val="none" w:sz="0" w:space="0" w:color="auto"/>
        <w:left w:val="none" w:sz="0" w:space="0" w:color="auto"/>
        <w:bottom w:val="none" w:sz="0" w:space="0" w:color="auto"/>
        <w:right w:val="none" w:sz="0" w:space="0" w:color="auto"/>
      </w:divBdr>
    </w:div>
    <w:div w:id="967667223">
      <w:bodyDiv w:val="1"/>
      <w:marLeft w:val="0"/>
      <w:marRight w:val="0"/>
      <w:marTop w:val="0"/>
      <w:marBottom w:val="0"/>
      <w:divBdr>
        <w:top w:val="none" w:sz="0" w:space="0" w:color="auto"/>
        <w:left w:val="none" w:sz="0" w:space="0" w:color="auto"/>
        <w:bottom w:val="none" w:sz="0" w:space="0" w:color="auto"/>
        <w:right w:val="none" w:sz="0" w:space="0" w:color="auto"/>
      </w:divBdr>
    </w:div>
    <w:div w:id="994912786">
      <w:bodyDiv w:val="1"/>
      <w:marLeft w:val="0"/>
      <w:marRight w:val="0"/>
      <w:marTop w:val="0"/>
      <w:marBottom w:val="0"/>
      <w:divBdr>
        <w:top w:val="none" w:sz="0" w:space="0" w:color="auto"/>
        <w:left w:val="none" w:sz="0" w:space="0" w:color="auto"/>
        <w:bottom w:val="none" w:sz="0" w:space="0" w:color="auto"/>
        <w:right w:val="none" w:sz="0" w:space="0" w:color="auto"/>
      </w:divBdr>
    </w:div>
    <w:div w:id="1012073192">
      <w:bodyDiv w:val="1"/>
      <w:marLeft w:val="0"/>
      <w:marRight w:val="0"/>
      <w:marTop w:val="0"/>
      <w:marBottom w:val="0"/>
      <w:divBdr>
        <w:top w:val="none" w:sz="0" w:space="0" w:color="auto"/>
        <w:left w:val="none" w:sz="0" w:space="0" w:color="auto"/>
        <w:bottom w:val="none" w:sz="0" w:space="0" w:color="auto"/>
        <w:right w:val="none" w:sz="0" w:space="0" w:color="auto"/>
      </w:divBdr>
    </w:div>
    <w:div w:id="1021861658">
      <w:bodyDiv w:val="1"/>
      <w:marLeft w:val="0"/>
      <w:marRight w:val="0"/>
      <w:marTop w:val="0"/>
      <w:marBottom w:val="0"/>
      <w:divBdr>
        <w:top w:val="none" w:sz="0" w:space="0" w:color="auto"/>
        <w:left w:val="none" w:sz="0" w:space="0" w:color="auto"/>
        <w:bottom w:val="none" w:sz="0" w:space="0" w:color="auto"/>
        <w:right w:val="none" w:sz="0" w:space="0" w:color="auto"/>
      </w:divBdr>
    </w:div>
    <w:div w:id="1022586526">
      <w:bodyDiv w:val="1"/>
      <w:marLeft w:val="0"/>
      <w:marRight w:val="0"/>
      <w:marTop w:val="0"/>
      <w:marBottom w:val="0"/>
      <w:divBdr>
        <w:top w:val="none" w:sz="0" w:space="0" w:color="auto"/>
        <w:left w:val="none" w:sz="0" w:space="0" w:color="auto"/>
        <w:bottom w:val="none" w:sz="0" w:space="0" w:color="auto"/>
        <w:right w:val="none" w:sz="0" w:space="0" w:color="auto"/>
      </w:divBdr>
    </w:div>
    <w:div w:id="1042559375">
      <w:bodyDiv w:val="1"/>
      <w:marLeft w:val="0"/>
      <w:marRight w:val="0"/>
      <w:marTop w:val="0"/>
      <w:marBottom w:val="0"/>
      <w:divBdr>
        <w:top w:val="none" w:sz="0" w:space="0" w:color="auto"/>
        <w:left w:val="none" w:sz="0" w:space="0" w:color="auto"/>
        <w:bottom w:val="none" w:sz="0" w:space="0" w:color="auto"/>
        <w:right w:val="none" w:sz="0" w:space="0" w:color="auto"/>
      </w:divBdr>
    </w:div>
    <w:div w:id="1059091166">
      <w:bodyDiv w:val="1"/>
      <w:marLeft w:val="0"/>
      <w:marRight w:val="0"/>
      <w:marTop w:val="0"/>
      <w:marBottom w:val="0"/>
      <w:divBdr>
        <w:top w:val="none" w:sz="0" w:space="0" w:color="auto"/>
        <w:left w:val="none" w:sz="0" w:space="0" w:color="auto"/>
        <w:bottom w:val="none" w:sz="0" w:space="0" w:color="auto"/>
        <w:right w:val="none" w:sz="0" w:space="0" w:color="auto"/>
      </w:divBdr>
    </w:div>
    <w:div w:id="1076054083">
      <w:bodyDiv w:val="1"/>
      <w:marLeft w:val="0"/>
      <w:marRight w:val="0"/>
      <w:marTop w:val="0"/>
      <w:marBottom w:val="0"/>
      <w:divBdr>
        <w:top w:val="none" w:sz="0" w:space="0" w:color="auto"/>
        <w:left w:val="none" w:sz="0" w:space="0" w:color="auto"/>
        <w:bottom w:val="none" w:sz="0" w:space="0" w:color="auto"/>
        <w:right w:val="none" w:sz="0" w:space="0" w:color="auto"/>
      </w:divBdr>
    </w:div>
    <w:div w:id="1100763485">
      <w:bodyDiv w:val="1"/>
      <w:marLeft w:val="0"/>
      <w:marRight w:val="0"/>
      <w:marTop w:val="0"/>
      <w:marBottom w:val="0"/>
      <w:divBdr>
        <w:top w:val="none" w:sz="0" w:space="0" w:color="auto"/>
        <w:left w:val="none" w:sz="0" w:space="0" w:color="auto"/>
        <w:bottom w:val="none" w:sz="0" w:space="0" w:color="auto"/>
        <w:right w:val="none" w:sz="0" w:space="0" w:color="auto"/>
      </w:divBdr>
    </w:div>
    <w:div w:id="1103258448">
      <w:bodyDiv w:val="1"/>
      <w:marLeft w:val="0"/>
      <w:marRight w:val="0"/>
      <w:marTop w:val="0"/>
      <w:marBottom w:val="0"/>
      <w:divBdr>
        <w:top w:val="none" w:sz="0" w:space="0" w:color="auto"/>
        <w:left w:val="none" w:sz="0" w:space="0" w:color="auto"/>
        <w:bottom w:val="none" w:sz="0" w:space="0" w:color="auto"/>
        <w:right w:val="none" w:sz="0" w:space="0" w:color="auto"/>
      </w:divBdr>
    </w:div>
    <w:div w:id="1113094839">
      <w:bodyDiv w:val="1"/>
      <w:marLeft w:val="0"/>
      <w:marRight w:val="0"/>
      <w:marTop w:val="0"/>
      <w:marBottom w:val="0"/>
      <w:divBdr>
        <w:top w:val="none" w:sz="0" w:space="0" w:color="auto"/>
        <w:left w:val="none" w:sz="0" w:space="0" w:color="auto"/>
        <w:bottom w:val="none" w:sz="0" w:space="0" w:color="auto"/>
        <w:right w:val="none" w:sz="0" w:space="0" w:color="auto"/>
      </w:divBdr>
    </w:div>
    <w:div w:id="1119686789">
      <w:bodyDiv w:val="1"/>
      <w:marLeft w:val="0"/>
      <w:marRight w:val="0"/>
      <w:marTop w:val="0"/>
      <w:marBottom w:val="0"/>
      <w:divBdr>
        <w:top w:val="none" w:sz="0" w:space="0" w:color="auto"/>
        <w:left w:val="none" w:sz="0" w:space="0" w:color="auto"/>
        <w:bottom w:val="none" w:sz="0" w:space="0" w:color="auto"/>
        <w:right w:val="none" w:sz="0" w:space="0" w:color="auto"/>
      </w:divBdr>
    </w:div>
    <w:div w:id="1128281559">
      <w:bodyDiv w:val="1"/>
      <w:marLeft w:val="0"/>
      <w:marRight w:val="0"/>
      <w:marTop w:val="0"/>
      <w:marBottom w:val="0"/>
      <w:divBdr>
        <w:top w:val="none" w:sz="0" w:space="0" w:color="auto"/>
        <w:left w:val="none" w:sz="0" w:space="0" w:color="auto"/>
        <w:bottom w:val="none" w:sz="0" w:space="0" w:color="auto"/>
        <w:right w:val="none" w:sz="0" w:space="0" w:color="auto"/>
      </w:divBdr>
    </w:div>
    <w:div w:id="1138380720">
      <w:bodyDiv w:val="1"/>
      <w:marLeft w:val="0"/>
      <w:marRight w:val="0"/>
      <w:marTop w:val="0"/>
      <w:marBottom w:val="0"/>
      <w:divBdr>
        <w:top w:val="none" w:sz="0" w:space="0" w:color="auto"/>
        <w:left w:val="none" w:sz="0" w:space="0" w:color="auto"/>
        <w:bottom w:val="none" w:sz="0" w:space="0" w:color="auto"/>
        <w:right w:val="none" w:sz="0" w:space="0" w:color="auto"/>
      </w:divBdr>
    </w:div>
    <w:div w:id="1139803045">
      <w:bodyDiv w:val="1"/>
      <w:marLeft w:val="0"/>
      <w:marRight w:val="0"/>
      <w:marTop w:val="0"/>
      <w:marBottom w:val="0"/>
      <w:divBdr>
        <w:top w:val="none" w:sz="0" w:space="0" w:color="auto"/>
        <w:left w:val="none" w:sz="0" w:space="0" w:color="auto"/>
        <w:bottom w:val="none" w:sz="0" w:space="0" w:color="auto"/>
        <w:right w:val="none" w:sz="0" w:space="0" w:color="auto"/>
      </w:divBdr>
    </w:div>
    <w:div w:id="1143699617">
      <w:bodyDiv w:val="1"/>
      <w:marLeft w:val="0"/>
      <w:marRight w:val="0"/>
      <w:marTop w:val="0"/>
      <w:marBottom w:val="0"/>
      <w:divBdr>
        <w:top w:val="none" w:sz="0" w:space="0" w:color="auto"/>
        <w:left w:val="none" w:sz="0" w:space="0" w:color="auto"/>
        <w:bottom w:val="none" w:sz="0" w:space="0" w:color="auto"/>
        <w:right w:val="none" w:sz="0" w:space="0" w:color="auto"/>
      </w:divBdr>
    </w:div>
    <w:div w:id="1148204647">
      <w:bodyDiv w:val="1"/>
      <w:marLeft w:val="0"/>
      <w:marRight w:val="0"/>
      <w:marTop w:val="0"/>
      <w:marBottom w:val="0"/>
      <w:divBdr>
        <w:top w:val="none" w:sz="0" w:space="0" w:color="auto"/>
        <w:left w:val="none" w:sz="0" w:space="0" w:color="auto"/>
        <w:bottom w:val="none" w:sz="0" w:space="0" w:color="auto"/>
        <w:right w:val="none" w:sz="0" w:space="0" w:color="auto"/>
      </w:divBdr>
    </w:div>
    <w:div w:id="1162424714">
      <w:bodyDiv w:val="1"/>
      <w:marLeft w:val="0"/>
      <w:marRight w:val="0"/>
      <w:marTop w:val="0"/>
      <w:marBottom w:val="0"/>
      <w:divBdr>
        <w:top w:val="none" w:sz="0" w:space="0" w:color="auto"/>
        <w:left w:val="none" w:sz="0" w:space="0" w:color="auto"/>
        <w:bottom w:val="none" w:sz="0" w:space="0" w:color="auto"/>
        <w:right w:val="none" w:sz="0" w:space="0" w:color="auto"/>
      </w:divBdr>
    </w:div>
    <w:div w:id="1182161206">
      <w:bodyDiv w:val="1"/>
      <w:marLeft w:val="0"/>
      <w:marRight w:val="0"/>
      <w:marTop w:val="0"/>
      <w:marBottom w:val="0"/>
      <w:divBdr>
        <w:top w:val="none" w:sz="0" w:space="0" w:color="auto"/>
        <w:left w:val="none" w:sz="0" w:space="0" w:color="auto"/>
        <w:bottom w:val="none" w:sz="0" w:space="0" w:color="auto"/>
        <w:right w:val="none" w:sz="0" w:space="0" w:color="auto"/>
      </w:divBdr>
    </w:div>
    <w:div w:id="1200779963">
      <w:bodyDiv w:val="1"/>
      <w:marLeft w:val="0"/>
      <w:marRight w:val="0"/>
      <w:marTop w:val="0"/>
      <w:marBottom w:val="0"/>
      <w:divBdr>
        <w:top w:val="none" w:sz="0" w:space="0" w:color="auto"/>
        <w:left w:val="none" w:sz="0" w:space="0" w:color="auto"/>
        <w:bottom w:val="none" w:sz="0" w:space="0" w:color="auto"/>
        <w:right w:val="none" w:sz="0" w:space="0" w:color="auto"/>
      </w:divBdr>
    </w:div>
    <w:div w:id="1220508833">
      <w:bodyDiv w:val="1"/>
      <w:marLeft w:val="0"/>
      <w:marRight w:val="0"/>
      <w:marTop w:val="0"/>
      <w:marBottom w:val="0"/>
      <w:divBdr>
        <w:top w:val="none" w:sz="0" w:space="0" w:color="auto"/>
        <w:left w:val="none" w:sz="0" w:space="0" w:color="auto"/>
        <w:bottom w:val="none" w:sz="0" w:space="0" w:color="auto"/>
        <w:right w:val="none" w:sz="0" w:space="0" w:color="auto"/>
      </w:divBdr>
    </w:div>
    <w:div w:id="1224677070">
      <w:bodyDiv w:val="1"/>
      <w:marLeft w:val="0"/>
      <w:marRight w:val="0"/>
      <w:marTop w:val="0"/>
      <w:marBottom w:val="0"/>
      <w:divBdr>
        <w:top w:val="none" w:sz="0" w:space="0" w:color="auto"/>
        <w:left w:val="none" w:sz="0" w:space="0" w:color="auto"/>
        <w:bottom w:val="none" w:sz="0" w:space="0" w:color="auto"/>
        <w:right w:val="none" w:sz="0" w:space="0" w:color="auto"/>
      </w:divBdr>
    </w:div>
    <w:div w:id="1227374045">
      <w:bodyDiv w:val="1"/>
      <w:marLeft w:val="0"/>
      <w:marRight w:val="0"/>
      <w:marTop w:val="0"/>
      <w:marBottom w:val="0"/>
      <w:divBdr>
        <w:top w:val="none" w:sz="0" w:space="0" w:color="auto"/>
        <w:left w:val="none" w:sz="0" w:space="0" w:color="auto"/>
        <w:bottom w:val="none" w:sz="0" w:space="0" w:color="auto"/>
        <w:right w:val="none" w:sz="0" w:space="0" w:color="auto"/>
      </w:divBdr>
    </w:div>
    <w:div w:id="1228152580">
      <w:bodyDiv w:val="1"/>
      <w:marLeft w:val="0"/>
      <w:marRight w:val="0"/>
      <w:marTop w:val="0"/>
      <w:marBottom w:val="0"/>
      <w:divBdr>
        <w:top w:val="none" w:sz="0" w:space="0" w:color="auto"/>
        <w:left w:val="none" w:sz="0" w:space="0" w:color="auto"/>
        <w:bottom w:val="none" w:sz="0" w:space="0" w:color="auto"/>
        <w:right w:val="none" w:sz="0" w:space="0" w:color="auto"/>
      </w:divBdr>
    </w:div>
    <w:div w:id="1249658582">
      <w:bodyDiv w:val="1"/>
      <w:marLeft w:val="0"/>
      <w:marRight w:val="0"/>
      <w:marTop w:val="0"/>
      <w:marBottom w:val="0"/>
      <w:divBdr>
        <w:top w:val="none" w:sz="0" w:space="0" w:color="auto"/>
        <w:left w:val="none" w:sz="0" w:space="0" w:color="auto"/>
        <w:bottom w:val="none" w:sz="0" w:space="0" w:color="auto"/>
        <w:right w:val="none" w:sz="0" w:space="0" w:color="auto"/>
      </w:divBdr>
    </w:div>
    <w:div w:id="1265113340">
      <w:bodyDiv w:val="1"/>
      <w:marLeft w:val="0"/>
      <w:marRight w:val="0"/>
      <w:marTop w:val="0"/>
      <w:marBottom w:val="0"/>
      <w:divBdr>
        <w:top w:val="none" w:sz="0" w:space="0" w:color="auto"/>
        <w:left w:val="none" w:sz="0" w:space="0" w:color="auto"/>
        <w:bottom w:val="none" w:sz="0" w:space="0" w:color="auto"/>
        <w:right w:val="none" w:sz="0" w:space="0" w:color="auto"/>
      </w:divBdr>
    </w:div>
    <w:div w:id="1272127726">
      <w:bodyDiv w:val="1"/>
      <w:marLeft w:val="0"/>
      <w:marRight w:val="0"/>
      <w:marTop w:val="0"/>
      <w:marBottom w:val="0"/>
      <w:divBdr>
        <w:top w:val="none" w:sz="0" w:space="0" w:color="auto"/>
        <w:left w:val="none" w:sz="0" w:space="0" w:color="auto"/>
        <w:bottom w:val="none" w:sz="0" w:space="0" w:color="auto"/>
        <w:right w:val="none" w:sz="0" w:space="0" w:color="auto"/>
      </w:divBdr>
    </w:div>
    <w:div w:id="1273785262">
      <w:bodyDiv w:val="1"/>
      <w:marLeft w:val="0"/>
      <w:marRight w:val="0"/>
      <w:marTop w:val="0"/>
      <w:marBottom w:val="0"/>
      <w:divBdr>
        <w:top w:val="none" w:sz="0" w:space="0" w:color="auto"/>
        <w:left w:val="none" w:sz="0" w:space="0" w:color="auto"/>
        <w:bottom w:val="none" w:sz="0" w:space="0" w:color="auto"/>
        <w:right w:val="none" w:sz="0" w:space="0" w:color="auto"/>
      </w:divBdr>
    </w:div>
    <w:div w:id="1316639815">
      <w:bodyDiv w:val="1"/>
      <w:marLeft w:val="0"/>
      <w:marRight w:val="0"/>
      <w:marTop w:val="0"/>
      <w:marBottom w:val="0"/>
      <w:divBdr>
        <w:top w:val="none" w:sz="0" w:space="0" w:color="auto"/>
        <w:left w:val="none" w:sz="0" w:space="0" w:color="auto"/>
        <w:bottom w:val="none" w:sz="0" w:space="0" w:color="auto"/>
        <w:right w:val="none" w:sz="0" w:space="0" w:color="auto"/>
      </w:divBdr>
    </w:div>
    <w:div w:id="1331786198">
      <w:bodyDiv w:val="1"/>
      <w:marLeft w:val="0"/>
      <w:marRight w:val="0"/>
      <w:marTop w:val="0"/>
      <w:marBottom w:val="0"/>
      <w:divBdr>
        <w:top w:val="none" w:sz="0" w:space="0" w:color="auto"/>
        <w:left w:val="none" w:sz="0" w:space="0" w:color="auto"/>
        <w:bottom w:val="none" w:sz="0" w:space="0" w:color="auto"/>
        <w:right w:val="none" w:sz="0" w:space="0" w:color="auto"/>
      </w:divBdr>
    </w:div>
    <w:div w:id="1339966976">
      <w:bodyDiv w:val="1"/>
      <w:marLeft w:val="0"/>
      <w:marRight w:val="0"/>
      <w:marTop w:val="0"/>
      <w:marBottom w:val="0"/>
      <w:divBdr>
        <w:top w:val="none" w:sz="0" w:space="0" w:color="auto"/>
        <w:left w:val="none" w:sz="0" w:space="0" w:color="auto"/>
        <w:bottom w:val="none" w:sz="0" w:space="0" w:color="auto"/>
        <w:right w:val="none" w:sz="0" w:space="0" w:color="auto"/>
      </w:divBdr>
    </w:div>
    <w:div w:id="1359618327">
      <w:bodyDiv w:val="1"/>
      <w:marLeft w:val="0"/>
      <w:marRight w:val="0"/>
      <w:marTop w:val="0"/>
      <w:marBottom w:val="0"/>
      <w:divBdr>
        <w:top w:val="none" w:sz="0" w:space="0" w:color="auto"/>
        <w:left w:val="none" w:sz="0" w:space="0" w:color="auto"/>
        <w:bottom w:val="none" w:sz="0" w:space="0" w:color="auto"/>
        <w:right w:val="none" w:sz="0" w:space="0" w:color="auto"/>
      </w:divBdr>
    </w:div>
    <w:div w:id="1361276895">
      <w:bodyDiv w:val="1"/>
      <w:marLeft w:val="0"/>
      <w:marRight w:val="0"/>
      <w:marTop w:val="0"/>
      <w:marBottom w:val="0"/>
      <w:divBdr>
        <w:top w:val="none" w:sz="0" w:space="0" w:color="auto"/>
        <w:left w:val="none" w:sz="0" w:space="0" w:color="auto"/>
        <w:bottom w:val="none" w:sz="0" w:space="0" w:color="auto"/>
        <w:right w:val="none" w:sz="0" w:space="0" w:color="auto"/>
      </w:divBdr>
    </w:div>
    <w:div w:id="1366827815">
      <w:bodyDiv w:val="1"/>
      <w:marLeft w:val="0"/>
      <w:marRight w:val="0"/>
      <w:marTop w:val="0"/>
      <w:marBottom w:val="0"/>
      <w:divBdr>
        <w:top w:val="none" w:sz="0" w:space="0" w:color="auto"/>
        <w:left w:val="none" w:sz="0" w:space="0" w:color="auto"/>
        <w:bottom w:val="none" w:sz="0" w:space="0" w:color="auto"/>
        <w:right w:val="none" w:sz="0" w:space="0" w:color="auto"/>
      </w:divBdr>
    </w:div>
    <w:div w:id="1369834155">
      <w:bodyDiv w:val="1"/>
      <w:marLeft w:val="0"/>
      <w:marRight w:val="0"/>
      <w:marTop w:val="0"/>
      <w:marBottom w:val="0"/>
      <w:divBdr>
        <w:top w:val="none" w:sz="0" w:space="0" w:color="auto"/>
        <w:left w:val="none" w:sz="0" w:space="0" w:color="auto"/>
        <w:bottom w:val="none" w:sz="0" w:space="0" w:color="auto"/>
        <w:right w:val="none" w:sz="0" w:space="0" w:color="auto"/>
      </w:divBdr>
    </w:div>
    <w:div w:id="1390151564">
      <w:bodyDiv w:val="1"/>
      <w:marLeft w:val="0"/>
      <w:marRight w:val="0"/>
      <w:marTop w:val="0"/>
      <w:marBottom w:val="0"/>
      <w:divBdr>
        <w:top w:val="none" w:sz="0" w:space="0" w:color="auto"/>
        <w:left w:val="none" w:sz="0" w:space="0" w:color="auto"/>
        <w:bottom w:val="none" w:sz="0" w:space="0" w:color="auto"/>
        <w:right w:val="none" w:sz="0" w:space="0" w:color="auto"/>
      </w:divBdr>
    </w:div>
    <w:div w:id="1398741945">
      <w:bodyDiv w:val="1"/>
      <w:marLeft w:val="0"/>
      <w:marRight w:val="0"/>
      <w:marTop w:val="0"/>
      <w:marBottom w:val="0"/>
      <w:divBdr>
        <w:top w:val="none" w:sz="0" w:space="0" w:color="auto"/>
        <w:left w:val="none" w:sz="0" w:space="0" w:color="auto"/>
        <w:bottom w:val="none" w:sz="0" w:space="0" w:color="auto"/>
        <w:right w:val="none" w:sz="0" w:space="0" w:color="auto"/>
      </w:divBdr>
    </w:div>
    <w:div w:id="1404252831">
      <w:bodyDiv w:val="1"/>
      <w:marLeft w:val="0"/>
      <w:marRight w:val="0"/>
      <w:marTop w:val="0"/>
      <w:marBottom w:val="0"/>
      <w:divBdr>
        <w:top w:val="none" w:sz="0" w:space="0" w:color="auto"/>
        <w:left w:val="none" w:sz="0" w:space="0" w:color="auto"/>
        <w:bottom w:val="none" w:sz="0" w:space="0" w:color="auto"/>
        <w:right w:val="none" w:sz="0" w:space="0" w:color="auto"/>
      </w:divBdr>
    </w:div>
    <w:div w:id="1413812773">
      <w:bodyDiv w:val="1"/>
      <w:marLeft w:val="0"/>
      <w:marRight w:val="0"/>
      <w:marTop w:val="0"/>
      <w:marBottom w:val="0"/>
      <w:divBdr>
        <w:top w:val="none" w:sz="0" w:space="0" w:color="auto"/>
        <w:left w:val="none" w:sz="0" w:space="0" w:color="auto"/>
        <w:bottom w:val="none" w:sz="0" w:space="0" w:color="auto"/>
        <w:right w:val="none" w:sz="0" w:space="0" w:color="auto"/>
      </w:divBdr>
    </w:div>
    <w:div w:id="1423333504">
      <w:bodyDiv w:val="1"/>
      <w:marLeft w:val="0"/>
      <w:marRight w:val="0"/>
      <w:marTop w:val="0"/>
      <w:marBottom w:val="0"/>
      <w:divBdr>
        <w:top w:val="none" w:sz="0" w:space="0" w:color="auto"/>
        <w:left w:val="none" w:sz="0" w:space="0" w:color="auto"/>
        <w:bottom w:val="none" w:sz="0" w:space="0" w:color="auto"/>
        <w:right w:val="none" w:sz="0" w:space="0" w:color="auto"/>
      </w:divBdr>
    </w:div>
    <w:div w:id="1443956254">
      <w:bodyDiv w:val="1"/>
      <w:marLeft w:val="0"/>
      <w:marRight w:val="0"/>
      <w:marTop w:val="0"/>
      <w:marBottom w:val="0"/>
      <w:divBdr>
        <w:top w:val="none" w:sz="0" w:space="0" w:color="auto"/>
        <w:left w:val="none" w:sz="0" w:space="0" w:color="auto"/>
        <w:bottom w:val="none" w:sz="0" w:space="0" w:color="auto"/>
        <w:right w:val="none" w:sz="0" w:space="0" w:color="auto"/>
      </w:divBdr>
    </w:div>
    <w:div w:id="1446652618">
      <w:bodyDiv w:val="1"/>
      <w:marLeft w:val="0"/>
      <w:marRight w:val="0"/>
      <w:marTop w:val="0"/>
      <w:marBottom w:val="0"/>
      <w:divBdr>
        <w:top w:val="none" w:sz="0" w:space="0" w:color="auto"/>
        <w:left w:val="none" w:sz="0" w:space="0" w:color="auto"/>
        <w:bottom w:val="none" w:sz="0" w:space="0" w:color="auto"/>
        <w:right w:val="none" w:sz="0" w:space="0" w:color="auto"/>
      </w:divBdr>
    </w:div>
    <w:div w:id="1446802375">
      <w:bodyDiv w:val="1"/>
      <w:marLeft w:val="0"/>
      <w:marRight w:val="0"/>
      <w:marTop w:val="0"/>
      <w:marBottom w:val="0"/>
      <w:divBdr>
        <w:top w:val="none" w:sz="0" w:space="0" w:color="auto"/>
        <w:left w:val="none" w:sz="0" w:space="0" w:color="auto"/>
        <w:bottom w:val="none" w:sz="0" w:space="0" w:color="auto"/>
        <w:right w:val="none" w:sz="0" w:space="0" w:color="auto"/>
      </w:divBdr>
    </w:div>
    <w:div w:id="1467435115">
      <w:bodyDiv w:val="1"/>
      <w:marLeft w:val="0"/>
      <w:marRight w:val="0"/>
      <w:marTop w:val="0"/>
      <w:marBottom w:val="0"/>
      <w:divBdr>
        <w:top w:val="none" w:sz="0" w:space="0" w:color="auto"/>
        <w:left w:val="none" w:sz="0" w:space="0" w:color="auto"/>
        <w:bottom w:val="none" w:sz="0" w:space="0" w:color="auto"/>
        <w:right w:val="none" w:sz="0" w:space="0" w:color="auto"/>
      </w:divBdr>
    </w:div>
    <w:div w:id="1468859310">
      <w:bodyDiv w:val="1"/>
      <w:marLeft w:val="0"/>
      <w:marRight w:val="0"/>
      <w:marTop w:val="0"/>
      <w:marBottom w:val="0"/>
      <w:divBdr>
        <w:top w:val="none" w:sz="0" w:space="0" w:color="auto"/>
        <w:left w:val="none" w:sz="0" w:space="0" w:color="auto"/>
        <w:bottom w:val="none" w:sz="0" w:space="0" w:color="auto"/>
        <w:right w:val="none" w:sz="0" w:space="0" w:color="auto"/>
      </w:divBdr>
    </w:div>
    <w:div w:id="1481729182">
      <w:bodyDiv w:val="1"/>
      <w:marLeft w:val="0"/>
      <w:marRight w:val="0"/>
      <w:marTop w:val="0"/>
      <w:marBottom w:val="0"/>
      <w:divBdr>
        <w:top w:val="none" w:sz="0" w:space="0" w:color="auto"/>
        <w:left w:val="none" w:sz="0" w:space="0" w:color="auto"/>
        <w:bottom w:val="none" w:sz="0" w:space="0" w:color="auto"/>
        <w:right w:val="none" w:sz="0" w:space="0" w:color="auto"/>
      </w:divBdr>
    </w:div>
    <w:div w:id="1492021892">
      <w:bodyDiv w:val="1"/>
      <w:marLeft w:val="0"/>
      <w:marRight w:val="0"/>
      <w:marTop w:val="0"/>
      <w:marBottom w:val="0"/>
      <w:divBdr>
        <w:top w:val="none" w:sz="0" w:space="0" w:color="auto"/>
        <w:left w:val="none" w:sz="0" w:space="0" w:color="auto"/>
        <w:bottom w:val="none" w:sz="0" w:space="0" w:color="auto"/>
        <w:right w:val="none" w:sz="0" w:space="0" w:color="auto"/>
      </w:divBdr>
    </w:div>
    <w:div w:id="1506899635">
      <w:bodyDiv w:val="1"/>
      <w:marLeft w:val="0"/>
      <w:marRight w:val="0"/>
      <w:marTop w:val="0"/>
      <w:marBottom w:val="0"/>
      <w:divBdr>
        <w:top w:val="none" w:sz="0" w:space="0" w:color="auto"/>
        <w:left w:val="none" w:sz="0" w:space="0" w:color="auto"/>
        <w:bottom w:val="none" w:sz="0" w:space="0" w:color="auto"/>
        <w:right w:val="none" w:sz="0" w:space="0" w:color="auto"/>
      </w:divBdr>
    </w:div>
    <w:div w:id="1512799046">
      <w:bodyDiv w:val="1"/>
      <w:marLeft w:val="0"/>
      <w:marRight w:val="0"/>
      <w:marTop w:val="0"/>
      <w:marBottom w:val="0"/>
      <w:divBdr>
        <w:top w:val="none" w:sz="0" w:space="0" w:color="auto"/>
        <w:left w:val="none" w:sz="0" w:space="0" w:color="auto"/>
        <w:bottom w:val="none" w:sz="0" w:space="0" w:color="auto"/>
        <w:right w:val="none" w:sz="0" w:space="0" w:color="auto"/>
      </w:divBdr>
    </w:div>
    <w:div w:id="1517309081">
      <w:bodyDiv w:val="1"/>
      <w:marLeft w:val="0"/>
      <w:marRight w:val="0"/>
      <w:marTop w:val="0"/>
      <w:marBottom w:val="0"/>
      <w:divBdr>
        <w:top w:val="none" w:sz="0" w:space="0" w:color="auto"/>
        <w:left w:val="none" w:sz="0" w:space="0" w:color="auto"/>
        <w:bottom w:val="none" w:sz="0" w:space="0" w:color="auto"/>
        <w:right w:val="none" w:sz="0" w:space="0" w:color="auto"/>
      </w:divBdr>
    </w:div>
    <w:div w:id="1519538807">
      <w:bodyDiv w:val="1"/>
      <w:marLeft w:val="0"/>
      <w:marRight w:val="0"/>
      <w:marTop w:val="0"/>
      <w:marBottom w:val="0"/>
      <w:divBdr>
        <w:top w:val="none" w:sz="0" w:space="0" w:color="auto"/>
        <w:left w:val="none" w:sz="0" w:space="0" w:color="auto"/>
        <w:bottom w:val="none" w:sz="0" w:space="0" w:color="auto"/>
        <w:right w:val="none" w:sz="0" w:space="0" w:color="auto"/>
      </w:divBdr>
    </w:div>
    <w:div w:id="1537425701">
      <w:bodyDiv w:val="1"/>
      <w:marLeft w:val="0"/>
      <w:marRight w:val="0"/>
      <w:marTop w:val="0"/>
      <w:marBottom w:val="0"/>
      <w:divBdr>
        <w:top w:val="none" w:sz="0" w:space="0" w:color="auto"/>
        <w:left w:val="none" w:sz="0" w:space="0" w:color="auto"/>
        <w:bottom w:val="none" w:sz="0" w:space="0" w:color="auto"/>
        <w:right w:val="none" w:sz="0" w:space="0" w:color="auto"/>
      </w:divBdr>
    </w:div>
    <w:div w:id="1550144507">
      <w:bodyDiv w:val="1"/>
      <w:marLeft w:val="0"/>
      <w:marRight w:val="0"/>
      <w:marTop w:val="0"/>
      <w:marBottom w:val="0"/>
      <w:divBdr>
        <w:top w:val="none" w:sz="0" w:space="0" w:color="auto"/>
        <w:left w:val="none" w:sz="0" w:space="0" w:color="auto"/>
        <w:bottom w:val="none" w:sz="0" w:space="0" w:color="auto"/>
        <w:right w:val="none" w:sz="0" w:space="0" w:color="auto"/>
      </w:divBdr>
    </w:div>
    <w:div w:id="1553888565">
      <w:bodyDiv w:val="1"/>
      <w:marLeft w:val="0"/>
      <w:marRight w:val="0"/>
      <w:marTop w:val="0"/>
      <w:marBottom w:val="0"/>
      <w:divBdr>
        <w:top w:val="none" w:sz="0" w:space="0" w:color="auto"/>
        <w:left w:val="none" w:sz="0" w:space="0" w:color="auto"/>
        <w:bottom w:val="none" w:sz="0" w:space="0" w:color="auto"/>
        <w:right w:val="none" w:sz="0" w:space="0" w:color="auto"/>
      </w:divBdr>
    </w:div>
    <w:div w:id="1581791617">
      <w:bodyDiv w:val="1"/>
      <w:marLeft w:val="0"/>
      <w:marRight w:val="0"/>
      <w:marTop w:val="0"/>
      <w:marBottom w:val="0"/>
      <w:divBdr>
        <w:top w:val="none" w:sz="0" w:space="0" w:color="auto"/>
        <w:left w:val="none" w:sz="0" w:space="0" w:color="auto"/>
        <w:bottom w:val="none" w:sz="0" w:space="0" w:color="auto"/>
        <w:right w:val="none" w:sz="0" w:space="0" w:color="auto"/>
      </w:divBdr>
    </w:div>
    <w:div w:id="1583370335">
      <w:bodyDiv w:val="1"/>
      <w:marLeft w:val="0"/>
      <w:marRight w:val="0"/>
      <w:marTop w:val="0"/>
      <w:marBottom w:val="0"/>
      <w:divBdr>
        <w:top w:val="none" w:sz="0" w:space="0" w:color="auto"/>
        <w:left w:val="none" w:sz="0" w:space="0" w:color="auto"/>
        <w:bottom w:val="none" w:sz="0" w:space="0" w:color="auto"/>
        <w:right w:val="none" w:sz="0" w:space="0" w:color="auto"/>
      </w:divBdr>
    </w:div>
    <w:div w:id="1589381918">
      <w:bodyDiv w:val="1"/>
      <w:marLeft w:val="0"/>
      <w:marRight w:val="0"/>
      <w:marTop w:val="0"/>
      <w:marBottom w:val="0"/>
      <w:divBdr>
        <w:top w:val="none" w:sz="0" w:space="0" w:color="auto"/>
        <w:left w:val="none" w:sz="0" w:space="0" w:color="auto"/>
        <w:bottom w:val="none" w:sz="0" w:space="0" w:color="auto"/>
        <w:right w:val="none" w:sz="0" w:space="0" w:color="auto"/>
      </w:divBdr>
    </w:div>
    <w:div w:id="1593395172">
      <w:bodyDiv w:val="1"/>
      <w:marLeft w:val="0"/>
      <w:marRight w:val="0"/>
      <w:marTop w:val="0"/>
      <w:marBottom w:val="0"/>
      <w:divBdr>
        <w:top w:val="none" w:sz="0" w:space="0" w:color="auto"/>
        <w:left w:val="none" w:sz="0" w:space="0" w:color="auto"/>
        <w:bottom w:val="none" w:sz="0" w:space="0" w:color="auto"/>
        <w:right w:val="none" w:sz="0" w:space="0" w:color="auto"/>
      </w:divBdr>
    </w:div>
    <w:div w:id="1605839578">
      <w:bodyDiv w:val="1"/>
      <w:marLeft w:val="0"/>
      <w:marRight w:val="0"/>
      <w:marTop w:val="0"/>
      <w:marBottom w:val="0"/>
      <w:divBdr>
        <w:top w:val="none" w:sz="0" w:space="0" w:color="auto"/>
        <w:left w:val="none" w:sz="0" w:space="0" w:color="auto"/>
        <w:bottom w:val="none" w:sz="0" w:space="0" w:color="auto"/>
        <w:right w:val="none" w:sz="0" w:space="0" w:color="auto"/>
      </w:divBdr>
    </w:div>
    <w:div w:id="1611544656">
      <w:bodyDiv w:val="1"/>
      <w:marLeft w:val="0"/>
      <w:marRight w:val="0"/>
      <w:marTop w:val="0"/>
      <w:marBottom w:val="0"/>
      <w:divBdr>
        <w:top w:val="none" w:sz="0" w:space="0" w:color="auto"/>
        <w:left w:val="none" w:sz="0" w:space="0" w:color="auto"/>
        <w:bottom w:val="none" w:sz="0" w:space="0" w:color="auto"/>
        <w:right w:val="none" w:sz="0" w:space="0" w:color="auto"/>
      </w:divBdr>
    </w:div>
    <w:div w:id="1653100363">
      <w:bodyDiv w:val="1"/>
      <w:marLeft w:val="0"/>
      <w:marRight w:val="0"/>
      <w:marTop w:val="0"/>
      <w:marBottom w:val="0"/>
      <w:divBdr>
        <w:top w:val="none" w:sz="0" w:space="0" w:color="auto"/>
        <w:left w:val="none" w:sz="0" w:space="0" w:color="auto"/>
        <w:bottom w:val="none" w:sz="0" w:space="0" w:color="auto"/>
        <w:right w:val="none" w:sz="0" w:space="0" w:color="auto"/>
      </w:divBdr>
    </w:div>
    <w:div w:id="1660500277">
      <w:bodyDiv w:val="1"/>
      <w:marLeft w:val="0"/>
      <w:marRight w:val="0"/>
      <w:marTop w:val="0"/>
      <w:marBottom w:val="0"/>
      <w:divBdr>
        <w:top w:val="none" w:sz="0" w:space="0" w:color="auto"/>
        <w:left w:val="none" w:sz="0" w:space="0" w:color="auto"/>
        <w:bottom w:val="none" w:sz="0" w:space="0" w:color="auto"/>
        <w:right w:val="none" w:sz="0" w:space="0" w:color="auto"/>
      </w:divBdr>
    </w:div>
    <w:div w:id="1663587494">
      <w:bodyDiv w:val="1"/>
      <w:marLeft w:val="0"/>
      <w:marRight w:val="0"/>
      <w:marTop w:val="0"/>
      <w:marBottom w:val="0"/>
      <w:divBdr>
        <w:top w:val="none" w:sz="0" w:space="0" w:color="auto"/>
        <w:left w:val="none" w:sz="0" w:space="0" w:color="auto"/>
        <w:bottom w:val="none" w:sz="0" w:space="0" w:color="auto"/>
        <w:right w:val="none" w:sz="0" w:space="0" w:color="auto"/>
      </w:divBdr>
    </w:div>
    <w:div w:id="1680351688">
      <w:bodyDiv w:val="1"/>
      <w:marLeft w:val="0"/>
      <w:marRight w:val="0"/>
      <w:marTop w:val="0"/>
      <w:marBottom w:val="0"/>
      <w:divBdr>
        <w:top w:val="none" w:sz="0" w:space="0" w:color="auto"/>
        <w:left w:val="none" w:sz="0" w:space="0" w:color="auto"/>
        <w:bottom w:val="none" w:sz="0" w:space="0" w:color="auto"/>
        <w:right w:val="none" w:sz="0" w:space="0" w:color="auto"/>
      </w:divBdr>
    </w:div>
    <w:div w:id="1681615416">
      <w:bodyDiv w:val="1"/>
      <w:marLeft w:val="0"/>
      <w:marRight w:val="0"/>
      <w:marTop w:val="0"/>
      <w:marBottom w:val="0"/>
      <w:divBdr>
        <w:top w:val="none" w:sz="0" w:space="0" w:color="auto"/>
        <w:left w:val="none" w:sz="0" w:space="0" w:color="auto"/>
        <w:bottom w:val="none" w:sz="0" w:space="0" w:color="auto"/>
        <w:right w:val="none" w:sz="0" w:space="0" w:color="auto"/>
      </w:divBdr>
    </w:div>
    <w:div w:id="1686132526">
      <w:bodyDiv w:val="1"/>
      <w:marLeft w:val="0"/>
      <w:marRight w:val="0"/>
      <w:marTop w:val="0"/>
      <w:marBottom w:val="0"/>
      <w:divBdr>
        <w:top w:val="none" w:sz="0" w:space="0" w:color="auto"/>
        <w:left w:val="none" w:sz="0" w:space="0" w:color="auto"/>
        <w:bottom w:val="none" w:sz="0" w:space="0" w:color="auto"/>
        <w:right w:val="none" w:sz="0" w:space="0" w:color="auto"/>
      </w:divBdr>
    </w:div>
    <w:div w:id="1693610875">
      <w:bodyDiv w:val="1"/>
      <w:marLeft w:val="0"/>
      <w:marRight w:val="0"/>
      <w:marTop w:val="0"/>
      <w:marBottom w:val="0"/>
      <w:divBdr>
        <w:top w:val="none" w:sz="0" w:space="0" w:color="auto"/>
        <w:left w:val="none" w:sz="0" w:space="0" w:color="auto"/>
        <w:bottom w:val="none" w:sz="0" w:space="0" w:color="auto"/>
        <w:right w:val="none" w:sz="0" w:space="0" w:color="auto"/>
      </w:divBdr>
    </w:div>
    <w:div w:id="1693803267">
      <w:bodyDiv w:val="1"/>
      <w:marLeft w:val="0"/>
      <w:marRight w:val="0"/>
      <w:marTop w:val="0"/>
      <w:marBottom w:val="0"/>
      <w:divBdr>
        <w:top w:val="none" w:sz="0" w:space="0" w:color="auto"/>
        <w:left w:val="none" w:sz="0" w:space="0" w:color="auto"/>
        <w:bottom w:val="none" w:sz="0" w:space="0" w:color="auto"/>
        <w:right w:val="none" w:sz="0" w:space="0" w:color="auto"/>
      </w:divBdr>
    </w:div>
    <w:div w:id="1698313295">
      <w:bodyDiv w:val="1"/>
      <w:marLeft w:val="0"/>
      <w:marRight w:val="0"/>
      <w:marTop w:val="0"/>
      <w:marBottom w:val="0"/>
      <w:divBdr>
        <w:top w:val="none" w:sz="0" w:space="0" w:color="auto"/>
        <w:left w:val="none" w:sz="0" w:space="0" w:color="auto"/>
        <w:bottom w:val="none" w:sz="0" w:space="0" w:color="auto"/>
        <w:right w:val="none" w:sz="0" w:space="0" w:color="auto"/>
      </w:divBdr>
    </w:div>
    <w:div w:id="1719237975">
      <w:bodyDiv w:val="1"/>
      <w:marLeft w:val="0"/>
      <w:marRight w:val="0"/>
      <w:marTop w:val="0"/>
      <w:marBottom w:val="0"/>
      <w:divBdr>
        <w:top w:val="none" w:sz="0" w:space="0" w:color="auto"/>
        <w:left w:val="none" w:sz="0" w:space="0" w:color="auto"/>
        <w:bottom w:val="none" w:sz="0" w:space="0" w:color="auto"/>
        <w:right w:val="none" w:sz="0" w:space="0" w:color="auto"/>
      </w:divBdr>
    </w:div>
    <w:div w:id="1720401414">
      <w:bodyDiv w:val="1"/>
      <w:marLeft w:val="0"/>
      <w:marRight w:val="0"/>
      <w:marTop w:val="0"/>
      <w:marBottom w:val="0"/>
      <w:divBdr>
        <w:top w:val="none" w:sz="0" w:space="0" w:color="auto"/>
        <w:left w:val="none" w:sz="0" w:space="0" w:color="auto"/>
        <w:bottom w:val="none" w:sz="0" w:space="0" w:color="auto"/>
        <w:right w:val="none" w:sz="0" w:space="0" w:color="auto"/>
      </w:divBdr>
    </w:div>
    <w:div w:id="1748454295">
      <w:bodyDiv w:val="1"/>
      <w:marLeft w:val="0"/>
      <w:marRight w:val="0"/>
      <w:marTop w:val="0"/>
      <w:marBottom w:val="0"/>
      <w:divBdr>
        <w:top w:val="none" w:sz="0" w:space="0" w:color="auto"/>
        <w:left w:val="none" w:sz="0" w:space="0" w:color="auto"/>
        <w:bottom w:val="none" w:sz="0" w:space="0" w:color="auto"/>
        <w:right w:val="none" w:sz="0" w:space="0" w:color="auto"/>
      </w:divBdr>
    </w:div>
    <w:div w:id="1780101674">
      <w:bodyDiv w:val="1"/>
      <w:marLeft w:val="0"/>
      <w:marRight w:val="0"/>
      <w:marTop w:val="0"/>
      <w:marBottom w:val="0"/>
      <w:divBdr>
        <w:top w:val="none" w:sz="0" w:space="0" w:color="auto"/>
        <w:left w:val="none" w:sz="0" w:space="0" w:color="auto"/>
        <w:bottom w:val="none" w:sz="0" w:space="0" w:color="auto"/>
        <w:right w:val="none" w:sz="0" w:space="0" w:color="auto"/>
      </w:divBdr>
    </w:div>
    <w:div w:id="1786269261">
      <w:bodyDiv w:val="1"/>
      <w:marLeft w:val="0"/>
      <w:marRight w:val="0"/>
      <w:marTop w:val="0"/>
      <w:marBottom w:val="0"/>
      <w:divBdr>
        <w:top w:val="none" w:sz="0" w:space="0" w:color="auto"/>
        <w:left w:val="none" w:sz="0" w:space="0" w:color="auto"/>
        <w:bottom w:val="none" w:sz="0" w:space="0" w:color="auto"/>
        <w:right w:val="none" w:sz="0" w:space="0" w:color="auto"/>
      </w:divBdr>
    </w:div>
    <w:div w:id="1790658090">
      <w:bodyDiv w:val="1"/>
      <w:marLeft w:val="0"/>
      <w:marRight w:val="0"/>
      <w:marTop w:val="0"/>
      <w:marBottom w:val="0"/>
      <w:divBdr>
        <w:top w:val="none" w:sz="0" w:space="0" w:color="auto"/>
        <w:left w:val="none" w:sz="0" w:space="0" w:color="auto"/>
        <w:bottom w:val="none" w:sz="0" w:space="0" w:color="auto"/>
        <w:right w:val="none" w:sz="0" w:space="0" w:color="auto"/>
      </w:divBdr>
    </w:div>
    <w:div w:id="1811704393">
      <w:bodyDiv w:val="1"/>
      <w:marLeft w:val="0"/>
      <w:marRight w:val="0"/>
      <w:marTop w:val="0"/>
      <w:marBottom w:val="0"/>
      <w:divBdr>
        <w:top w:val="none" w:sz="0" w:space="0" w:color="auto"/>
        <w:left w:val="none" w:sz="0" w:space="0" w:color="auto"/>
        <w:bottom w:val="none" w:sz="0" w:space="0" w:color="auto"/>
        <w:right w:val="none" w:sz="0" w:space="0" w:color="auto"/>
      </w:divBdr>
    </w:div>
    <w:div w:id="1827630690">
      <w:bodyDiv w:val="1"/>
      <w:marLeft w:val="0"/>
      <w:marRight w:val="0"/>
      <w:marTop w:val="0"/>
      <w:marBottom w:val="0"/>
      <w:divBdr>
        <w:top w:val="none" w:sz="0" w:space="0" w:color="auto"/>
        <w:left w:val="none" w:sz="0" w:space="0" w:color="auto"/>
        <w:bottom w:val="none" w:sz="0" w:space="0" w:color="auto"/>
        <w:right w:val="none" w:sz="0" w:space="0" w:color="auto"/>
      </w:divBdr>
    </w:div>
    <w:div w:id="1831754110">
      <w:bodyDiv w:val="1"/>
      <w:marLeft w:val="0"/>
      <w:marRight w:val="0"/>
      <w:marTop w:val="0"/>
      <w:marBottom w:val="0"/>
      <w:divBdr>
        <w:top w:val="none" w:sz="0" w:space="0" w:color="auto"/>
        <w:left w:val="none" w:sz="0" w:space="0" w:color="auto"/>
        <w:bottom w:val="none" w:sz="0" w:space="0" w:color="auto"/>
        <w:right w:val="none" w:sz="0" w:space="0" w:color="auto"/>
      </w:divBdr>
    </w:div>
    <w:div w:id="1879707280">
      <w:bodyDiv w:val="1"/>
      <w:marLeft w:val="0"/>
      <w:marRight w:val="0"/>
      <w:marTop w:val="0"/>
      <w:marBottom w:val="0"/>
      <w:divBdr>
        <w:top w:val="none" w:sz="0" w:space="0" w:color="auto"/>
        <w:left w:val="none" w:sz="0" w:space="0" w:color="auto"/>
        <w:bottom w:val="none" w:sz="0" w:space="0" w:color="auto"/>
        <w:right w:val="none" w:sz="0" w:space="0" w:color="auto"/>
      </w:divBdr>
    </w:div>
    <w:div w:id="1883441655">
      <w:bodyDiv w:val="1"/>
      <w:marLeft w:val="0"/>
      <w:marRight w:val="0"/>
      <w:marTop w:val="0"/>
      <w:marBottom w:val="0"/>
      <w:divBdr>
        <w:top w:val="none" w:sz="0" w:space="0" w:color="auto"/>
        <w:left w:val="none" w:sz="0" w:space="0" w:color="auto"/>
        <w:bottom w:val="none" w:sz="0" w:space="0" w:color="auto"/>
        <w:right w:val="none" w:sz="0" w:space="0" w:color="auto"/>
      </w:divBdr>
    </w:div>
    <w:div w:id="1896577462">
      <w:bodyDiv w:val="1"/>
      <w:marLeft w:val="0"/>
      <w:marRight w:val="0"/>
      <w:marTop w:val="0"/>
      <w:marBottom w:val="0"/>
      <w:divBdr>
        <w:top w:val="none" w:sz="0" w:space="0" w:color="auto"/>
        <w:left w:val="none" w:sz="0" w:space="0" w:color="auto"/>
        <w:bottom w:val="none" w:sz="0" w:space="0" w:color="auto"/>
        <w:right w:val="none" w:sz="0" w:space="0" w:color="auto"/>
      </w:divBdr>
    </w:div>
    <w:div w:id="1915553381">
      <w:bodyDiv w:val="1"/>
      <w:marLeft w:val="0"/>
      <w:marRight w:val="0"/>
      <w:marTop w:val="0"/>
      <w:marBottom w:val="0"/>
      <w:divBdr>
        <w:top w:val="none" w:sz="0" w:space="0" w:color="auto"/>
        <w:left w:val="none" w:sz="0" w:space="0" w:color="auto"/>
        <w:bottom w:val="none" w:sz="0" w:space="0" w:color="auto"/>
        <w:right w:val="none" w:sz="0" w:space="0" w:color="auto"/>
      </w:divBdr>
    </w:div>
    <w:div w:id="1920090539">
      <w:bodyDiv w:val="1"/>
      <w:marLeft w:val="0"/>
      <w:marRight w:val="0"/>
      <w:marTop w:val="0"/>
      <w:marBottom w:val="0"/>
      <w:divBdr>
        <w:top w:val="none" w:sz="0" w:space="0" w:color="auto"/>
        <w:left w:val="none" w:sz="0" w:space="0" w:color="auto"/>
        <w:bottom w:val="none" w:sz="0" w:space="0" w:color="auto"/>
        <w:right w:val="none" w:sz="0" w:space="0" w:color="auto"/>
      </w:divBdr>
    </w:div>
    <w:div w:id="1928730075">
      <w:bodyDiv w:val="1"/>
      <w:marLeft w:val="0"/>
      <w:marRight w:val="0"/>
      <w:marTop w:val="0"/>
      <w:marBottom w:val="0"/>
      <w:divBdr>
        <w:top w:val="none" w:sz="0" w:space="0" w:color="auto"/>
        <w:left w:val="none" w:sz="0" w:space="0" w:color="auto"/>
        <w:bottom w:val="none" w:sz="0" w:space="0" w:color="auto"/>
        <w:right w:val="none" w:sz="0" w:space="0" w:color="auto"/>
      </w:divBdr>
    </w:div>
    <w:div w:id="1928732808">
      <w:bodyDiv w:val="1"/>
      <w:marLeft w:val="0"/>
      <w:marRight w:val="0"/>
      <w:marTop w:val="0"/>
      <w:marBottom w:val="0"/>
      <w:divBdr>
        <w:top w:val="none" w:sz="0" w:space="0" w:color="auto"/>
        <w:left w:val="none" w:sz="0" w:space="0" w:color="auto"/>
        <w:bottom w:val="none" w:sz="0" w:space="0" w:color="auto"/>
        <w:right w:val="none" w:sz="0" w:space="0" w:color="auto"/>
      </w:divBdr>
    </w:div>
    <w:div w:id="1936740593">
      <w:bodyDiv w:val="1"/>
      <w:marLeft w:val="0"/>
      <w:marRight w:val="0"/>
      <w:marTop w:val="0"/>
      <w:marBottom w:val="0"/>
      <w:divBdr>
        <w:top w:val="none" w:sz="0" w:space="0" w:color="auto"/>
        <w:left w:val="none" w:sz="0" w:space="0" w:color="auto"/>
        <w:bottom w:val="none" w:sz="0" w:space="0" w:color="auto"/>
        <w:right w:val="none" w:sz="0" w:space="0" w:color="auto"/>
      </w:divBdr>
    </w:div>
    <w:div w:id="1970894797">
      <w:bodyDiv w:val="1"/>
      <w:marLeft w:val="0"/>
      <w:marRight w:val="0"/>
      <w:marTop w:val="0"/>
      <w:marBottom w:val="0"/>
      <w:divBdr>
        <w:top w:val="none" w:sz="0" w:space="0" w:color="auto"/>
        <w:left w:val="none" w:sz="0" w:space="0" w:color="auto"/>
        <w:bottom w:val="none" w:sz="0" w:space="0" w:color="auto"/>
        <w:right w:val="none" w:sz="0" w:space="0" w:color="auto"/>
      </w:divBdr>
    </w:div>
    <w:div w:id="1974476712">
      <w:bodyDiv w:val="1"/>
      <w:marLeft w:val="0"/>
      <w:marRight w:val="0"/>
      <w:marTop w:val="0"/>
      <w:marBottom w:val="0"/>
      <w:divBdr>
        <w:top w:val="none" w:sz="0" w:space="0" w:color="auto"/>
        <w:left w:val="none" w:sz="0" w:space="0" w:color="auto"/>
        <w:bottom w:val="none" w:sz="0" w:space="0" w:color="auto"/>
        <w:right w:val="none" w:sz="0" w:space="0" w:color="auto"/>
      </w:divBdr>
    </w:div>
    <w:div w:id="1980265767">
      <w:bodyDiv w:val="1"/>
      <w:marLeft w:val="0"/>
      <w:marRight w:val="0"/>
      <w:marTop w:val="0"/>
      <w:marBottom w:val="0"/>
      <w:divBdr>
        <w:top w:val="none" w:sz="0" w:space="0" w:color="auto"/>
        <w:left w:val="none" w:sz="0" w:space="0" w:color="auto"/>
        <w:bottom w:val="none" w:sz="0" w:space="0" w:color="auto"/>
        <w:right w:val="none" w:sz="0" w:space="0" w:color="auto"/>
      </w:divBdr>
    </w:div>
    <w:div w:id="1995794804">
      <w:bodyDiv w:val="1"/>
      <w:marLeft w:val="0"/>
      <w:marRight w:val="0"/>
      <w:marTop w:val="0"/>
      <w:marBottom w:val="0"/>
      <w:divBdr>
        <w:top w:val="none" w:sz="0" w:space="0" w:color="auto"/>
        <w:left w:val="none" w:sz="0" w:space="0" w:color="auto"/>
        <w:bottom w:val="none" w:sz="0" w:space="0" w:color="auto"/>
        <w:right w:val="none" w:sz="0" w:space="0" w:color="auto"/>
      </w:divBdr>
    </w:div>
    <w:div w:id="2035182892">
      <w:bodyDiv w:val="1"/>
      <w:marLeft w:val="0"/>
      <w:marRight w:val="0"/>
      <w:marTop w:val="0"/>
      <w:marBottom w:val="0"/>
      <w:divBdr>
        <w:top w:val="none" w:sz="0" w:space="0" w:color="auto"/>
        <w:left w:val="none" w:sz="0" w:space="0" w:color="auto"/>
        <w:bottom w:val="none" w:sz="0" w:space="0" w:color="auto"/>
        <w:right w:val="none" w:sz="0" w:space="0" w:color="auto"/>
      </w:divBdr>
    </w:div>
    <w:div w:id="2046052578">
      <w:bodyDiv w:val="1"/>
      <w:marLeft w:val="0"/>
      <w:marRight w:val="0"/>
      <w:marTop w:val="0"/>
      <w:marBottom w:val="0"/>
      <w:divBdr>
        <w:top w:val="none" w:sz="0" w:space="0" w:color="auto"/>
        <w:left w:val="none" w:sz="0" w:space="0" w:color="auto"/>
        <w:bottom w:val="none" w:sz="0" w:space="0" w:color="auto"/>
        <w:right w:val="none" w:sz="0" w:space="0" w:color="auto"/>
      </w:divBdr>
    </w:div>
    <w:div w:id="2071533603">
      <w:bodyDiv w:val="1"/>
      <w:marLeft w:val="0"/>
      <w:marRight w:val="0"/>
      <w:marTop w:val="0"/>
      <w:marBottom w:val="0"/>
      <w:divBdr>
        <w:top w:val="none" w:sz="0" w:space="0" w:color="auto"/>
        <w:left w:val="none" w:sz="0" w:space="0" w:color="auto"/>
        <w:bottom w:val="none" w:sz="0" w:space="0" w:color="auto"/>
        <w:right w:val="none" w:sz="0" w:space="0" w:color="auto"/>
      </w:divBdr>
    </w:div>
    <w:div w:id="2104301885">
      <w:bodyDiv w:val="1"/>
      <w:marLeft w:val="0"/>
      <w:marRight w:val="0"/>
      <w:marTop w:val="0"/>
      <w:marBottom w:val="0"/>
      <w:divBdr>
        <w:top w:val="none" w:sz="0" w:space="0" w:color="auto"/>
        <w:left w:val="none" w:sz="0" w:space="0" w:color="auto"/>
        <w:bottom w:val="none" w:sz="0" w:space="0" w:color="auto"/>
        <w:right w:val="none" w:sz="0" w:space="0" w:color="auto"/>
      </w:divBdr>
    </w:div>
    <w:div w:id="21399533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ing xmlns="3f5f9763-dc55-45b7-b163-2ee61c7fbfda">1</ordering>
    <lcf76f155ced4ddcb4097134ff3c332f xmlns="3f5f9763-dc55-45b7-b163-2ee61c7fbfda">
      <Terms xmlns="http://schemas.microsoft.com/office/infopath/2007/PartnerControls"/>
    </lcf76f155ced4ddcb4097134ff3c332f>
    <test xmlns="3f5f9763-dc55-45b7-b163-2ee61c7fbfda" xsi:nil="true"/>
    <Order0 xmlns="3f5f9763-dc55-45b7-b163-2ee61c7fbfda" xsi:nil="true"/>
    <TaxCatchAll xmlns="8ddf8112-8e29-4333-9e87-b696cd75de7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b:Source>
    <b:Tag>Mah23</b:Tag>
    <b:SourceType>JournalArticle</b:SourceType>
    <b:Guid>{AF60C45B-55C0-4335-8915-4FCE6283ADA9}</b:Guid>
    <b:Title>Suicide in first-generation Australian migrants, 2006–2019: a retrospective mortality study</b:Title>
    <b:Year>2023</b:Year>
    <b:Author>
      <b:Author>
        <b:NameList>
          <b:Person>
            <b:Last>Maheen</b:Last>
            <b:First>H.</b:First>
          </b:Person>
          <b:Person>
            <b:Last>King</b:Last>
            <b:First>T.</b:First>
          </b:Person>
        </b:NameList>
      </b:Author>
    </b:Author>
    <b:JournalName>.The Lancet Regional Health–Western Pacific</b:JournalName>
    <b:Issue>39.</b:Issue>
    <b:RefOrder>6</b:RefOrder>
  </b:Source>
  <b:Source>
    <b:Tag>Tru23</b:Tag>
    <b:SourceType>JournalArticle</b:SourceType>
    <b:Guid>{774C6870-D4B4-4583-A76F-0C41DE7E9AA5}</b:Guid>
    <b:Author>
      <b:Author>
        <b:NameList>
          <b:Person>
            <b:Last>Truong</b:Last>
            <b:First>M.</b:First>
          </b:Person>
          <b:Person>
            <b:Last>Dwyer</b:Last>
            <b:First>J.</b:First>
          </b:Person>
          <b:Person>
            <b:Last>Chan</b:Last>
            <b:First>J.</b:First>
          </b:Person>
          <b:Person>
            <b:Last>Bugeja</b:Last>
            <b:First>L.</b:First>
          </b:Person>
        </b:NameList>
      </b:Author>
    </b:Author>
    <b:Title>Availability and quality of data related to cultural and linguistic diversity in the Victorian Suicide Register: A pilot study</b:Title>
    <b:JournalName>Aust N Z J Public Health</b:JournalName>
    <b:Year>2023</b:Year>
    <b:Month>Oct</b:Month>
    <b:Volume>47</b:Volume>
    <b:Issue>5</b:Issue>
    <b:DOI>10.1016/j.anzjph.2023.100078</b:DOI>
    <b:RefOrder>8</b:RefOrder>
  </b:Source>
  <b:Source>
    <b:Tag>OCo18</b:Tag>
    <b:SourceType>JournalArticle</b:SourceType>
    <b:Guid>{06E0BCE4-0E47-4E37-AF92-F4FC70D0839B}</b:Guid>
    <b:Author>
      <b:Author>
        <b:NameList>
          <b:Person>
            <b:Last>O’Connor</b:Last>
            <b:First>M.</b:First>
          </b:Person>
          <b:Person>
            <b:Last>Ibrahim</b:Last>
            <b:First>S.</b:First>
          </b:Person>
        </b:NameList>
      </b:Author>
    </b:Author>
    <b:Title>Suicidality and family violence in Australian immigrant women presenting to out-patient mental health settings.</b:Title>
    <b:JournalName>Australasian psychiatry</b:JournalName>
    <b:Year>2018</b:Year>
    <b:Pages>224-225</b:Pages>
    <b:Volume>26</b:Volume>
    <b:Issue>2</b:Issue>
    <b:RefOrder>9</b:RefOrder>
  </b:Source>
  <b:Source>
    <b:Tag>Sul20</b:Tag>
    <b:SourceType>Book</b:SourceType>
    <b:Guid>{5C00CA96-C6FD-40CC-99AF-C8AC23D119F3}</b:Guid>
    <b:Author>
      <b:Author>
        <b:NameList>
          <b:Person>
            <b:Last>Sullivan</b:Last>
            <b:First>C.</b:First>
          </b:Person>
          <b:Person>
            <b:Last>Vaughan</b:Last>
            <b:First>C.</b:First>
          </b:Person>
          <b:Person>
            <b:Last>Wright</b:Last>
            <b:First>J.</b:First>
          </b:Person>
        </b:NameList>
      </b:Author>
    </b:Author>
    <b:Title>Migrant and refugee women’s mental health in Australia: a literature review</b:Title>
    <b:Year>2020</b:Year>
    <b:Publisher>School of Population and Global Health, University of Melbourne</b:Publisher>
    <b:Comments>Commissioned by Multicultural Centre for Women's Health</b:Comments>
    <b:URL>chrome-extension://efaidnbmnnnibpcajpcglclefindmkaj/https://www.mcwh.com.au/wp-content/uploads/Lit-review_mental-health.pdf</b:URL>
    <b:RefOrder>10</b:RefOrder>
  </b:Source>
  <b:Source>
    <b:Tag>Ait24</b:Tag>
    <b:SourceType>JournalArticle</b:SourceType>
    <b:Guid>{BA69B717-9A7E-47D2-8566-A2DC8C2ABE64}</b:Guid>
    <b:Author>
      <b:Author>
        <b:NameList>
          <b:Person>
            <b:Last>Aitchison</b:Last>
            <b:First>G.</b:First>
          </b:Person>
        </b:NameList>
      </b:Author>
    </b:Author>
    <b:Title>When suicide is unjust violence: power, structural harms, and moral culpability.</b:Title>
    <b:JournalName>The Journal of Politics</b:JournalName>
    <b:Year>2024</b:Year>
    <b:Pages>905-919</b:Pages>
    <b:Volume>86</b:Volume>
    <b:Issue>3</b:Issue>
    <b:RefOrder>11</b:RefOrder>
  </b:Source>
  <b:Source>
    <b:Tag>Wat25</b:Tag>
    <b:SourceType>JournalArticle</b:SourceType>
    <b:Guid>{6B419F56-7334-4314-B176-DD4B4F1FB3D6}</b:Guid>
    <b:Title> Barriers to Family and Domestic Violence Support for Culturally and Linguistically Diverse Women in Australia: A Systematic Review</b:Title>
    <b:Year>2025</b:Year>
    <b:Pages>1-15</b:Pages>
    <b:Author>
      <b:Author>
        <b:NameList>
          <b:Person>
            <b:Last>Watts</b:Last>
            <b:First>A.</b:First>
            <b:Middle>J.</b:Middle>
          </b:Person>
          <b:Person>
            <b:Last>Rock</b:Last>
            <b:First>S.</b:First>
          </b:Person>
          <b:Person>
            <b:Last>Gately</b:Last>
            <b:First>N.</b:First>
          </b:Person>
          <b:Person>
            <b:Last>Smith</b:Last>
            <b:First>A.</b:First>
            <b:Middle>L.</b:Middle>
          </b:Person>
        </b:NameList>
      </b:Author>
    </b:Author>
    <b:JournalName>Journal of Family Violence</b:JournalName>
    <b:RefOrder>12</b:RefOrder>
  </b:Source>
  <b:Source>
    <b:Tag>24A25</b:Tag>
    <b:SourceType>JournalArticle</b:SourceType>
    <b:Guid>{49301E1A-86ED-4D2A-99AE-61AC102410E8}</b:Guid>
    <b:Author>
      <b:Author>
        <b:NameList>
          <b:Person>
            <b:Last>Alimoradi</b:Last>
            <b:First>Z.</b:First>
          </b:Person>
          <b:Person>
            <b:Last>Arabloo</b:Last>
            <b:First>J.</b:First>
          </b:Person>
          <b:Person>
            <b:Last>Jandaghian-Bidgoli</b:Last>
            <b:First>M.</b:First>
          </b:Person>
          <b:Person>
            <b:Last>Alizadeh</b:Last>
            <b:First>S.</b:First>
          </b:Person>
          <b:Person>
            <b:Last>Griffiths</b:Last>
            <b:First>M.</b:First>
            <b:Middle>D.</b:Middle>
          </b:Person>
          <b:Person>
            <b:Last>Gorji</b:Last>
            <b:First>H.</b:First>
            <b:Middle>A.</b:Middle>
          </b:Person>
          <b:Person>
            <b:Last>Shalbafan</b:Last>
            <b:First>M.</b:First>
          </b:Person>
        </b:NameList>
      </b:Author>
    </b:Author>
    <b:Title>The association between intimate partner violence and suicide ideation and attempts among women: A systematic review and meta-analysis.</b:Title>
    <b:Year>2025</b:Year>
    <b:JournalName>Journal of Affective Disorders</b:JournalName>
    <b:Pages>120511</b:Pages>
    <b:RefOrder>1</b:RefOrder>
  </b:Source>
  <b:Source>
    <b:Tag>Ami22</b:Tag>
    <b:SourceType>JournalArticle</b:SourceType>
    <b:Guid>{A349C0F8-33B6-4FC2-8DC8-754A5D82ECA5}</b:Guid>
    <b:Author>
      <b:Author>
        <b:NameList>
          <b:Person>
            <b:Last>Amiri</b:Last>
            <b:First>S.</b:First>
          </b:Person>
        </b:NameList>
      </b:Author>
    </b:Author>
    <b:Title>Prevalence of suicide in immigrants/refugees: a systematic review and meta-analysis. Archives of suicide research.</b:Title>
    <b:Year>2022</b:Year>
    <b:Pages>370-405</b:Pages>
    <b:Volume>26</b:Volume>
    <b:Issue>2</b:Issue>
    <b:DOI>10.1080/13811118.2020.1802379</b:DOI>
    <b:RefOrder>13</b:RefOrder>
  </b:Source>
  <b:Source>
    <b:Tag>Vas02</b:Tag>
    <b:SourceType>Report</b:SourceType>
    <b:Guid>{842A3DE0-D457-4C52-B06F-7E4471906A85}</b:Guid>
    <b:Author>
      <b:Author>
        <b:NameList>
          <b:Person>
            <b:Last>Vasil</b:Last>
            <b:First>S.</b:First>
          </b:Person>
          <b:Person>
            <b:Last>Fitz-Gibbon</b:Last>
            <b:First>K.</b:First>
          </b:Person>
          <b:Person>
            <b:Last>Segrave</b:Last>
            <b:First>M.</b:First>
          </b:Person>
        </b:NameList>
      </b:Author>
    </b:Author>
    <b:Title>Family violence and women’s deaths by suicide: A Victorian study</b:Title>
    <b:Year>2025</b:Year>
    <b:Publisher>Australian Catholic University, Sequre Consulting and University of Melbourne</b:Publisher>
    <b:DOI>10.24268/acu.914zx</b:DOI>
    <b:RefOrder>14</b:RefOrder>
  </b:Source>
  <b:Source>
    <b:Tag>Mac18</b:Tag>
    <b:SourceType>JournalArticle</b:SourceType>
    <b:Guid>{B349F8B1-5C12-4145-A08A-388E6CC63730}</b:Guid>
    <b:Title>Prevalence and Characteristics of Interpersonal Violence in People Dying From Suicide in Victoria, Australia</b:Title>
    <b:JournalName>Asia Pacific Journal of Public Health</b:JournalName>
    <b:Year>2018</b:Year>
    <b:Pages>36-44</b:Pages>
    <b:Author>
      <b:Author>
        <b:NameList>
          <b:Person>
            <b:Last>MacIsaac</b:Last>
            <b:First>M.B.</b:First>
          </b:Person>
          <b:Person>
            <b:Last>Bugeja</b:Last>
            <b:First>L.</b:First>
          </b:Person>
          <b:Person>
            <b:Last>Weiland</b:Last>
            <b:First>T.</b:First>
          </b:Person>
          <b:Person>
            <b:Last>Dwyer</b:Last>
            <b:First>J.</b:First>
          </b:Person>
          <b:Person>
            <b:Last>Selvakumar</b:Last>
            <b:First>K.</b:First>
          </b:Person>
          <b:Person>
            <b:Last>Jelinek</b:Last>
            <b:First>G.A.</b:First>
          </b:Person>
        </b:NameList>
      </b:Author>
    </b:Author>
    <b:Volume>30</b:Volume>
    <b:Issue>1</b:Issue>
    <b:DOI>10.1177/10105395177</b:DOI>
    <b:RefOrder>15</b:RefOrder>
  </b:Source>
  <b:Source>
    <b:Tag>For18</b:Tag>
    <b:SourceType>JournalArticle</b:SourceType>
    <b:Guid>{61B2396A-64E7-4346-A8EC-FD3F6E95358B}</b:Guid>
    <b:Title>Suicide risk among immigrants and ethnic minorities: a literature overview. International journal of environmental research and public health</b:Title>
    <b:Year>2018</b:Year>
    <b:Author>
      <b:Author>
        <b:NameList>
          <b:Person>
            <b:Last>Forte</b:Last>
            <b:First>A.</b:First>
          </b:Person>
          <b:Person>
            <b:Last>Trobia</b:Last>
            <b:First>F.</b:First>
          </b:Person>
          <b:Person>
            <b:Last>Gualtieri</b:Last>
            <b:First>F.</b:First>
          </b:Person>
          <b:Person>
            <b:Last>Lamis</b:Last>
            <b:First>D.</b:First>
            <b:Middle>A.</b:Middle>
          </b:Person>
          <b:Person>
            <b:Last>Cardamone</b:Last>
            <b:First>G.</b:First>
          </b:Person>
          <b:Person>
            <b:Last>Giallonardo</b:Last>
            <b:First>V.</b:First>
          </b:Person>
          <b:Person>
            <b:Last>Fiorillo</b:Last>
            <b:First>A.</b:First>
          </b:Person>
          <b:Person>
            <b:Last>Girardi</b:Last>
            <b:First>P.</b:First>
          </b:Person>
          <b:Person>
            <b:Last>Pompili</b:Last>
            <b:First>M.</b:First>
          </b:Person>
        </b:NameList>
      </b:Author>
    </b:Author>
    <b:Volume>15</b:Volume>
    <b:Issue>7</b:Issue>
    <b:StandardNumber>1438</b:StandardNumber>
    <b:RefOrder>16</b:RefOrder>
  </b:Source>
  <b:Source>
    <b:Tag>Bow20</b:Tag>
    <b:SourceType>JournalArticle</b:SourceType>
    <b:Guid>{B50B08DF-28FE-4188-A7AA-C00E6FAA27B6}</b:Guid>
    <b:Title>Suicidality and suicide prevention in culturally and linguistically diverse (CALD) communities: A systematic review. International Journal of Mental Health</b:Title>
    <b:Year>2020</b:Year>
    <b:Pages>293–320.</b:Pages>
    <b:Author>
      <b:Author>
        <b:NameList>
          <b:Person>
            <b:Last>Bowden</b:Last>
            <b:First>M.</b:First>
          </b:Person>
          <b:Person>
            <b:Last>McCoy</b:Last>
            <b:First>A.</b:First>
          </b:Person>
          <b:Person>
            <b:Last>Reavley</b:Last>
            <b:First>N.</b:First>
          </b:Person>
        </b:NameList>
      </b:Author>
    </b:Author>
    <b:Volume>49</b:Volume>
    <b:Issue>4</b:Issue>
    <b:URL>https://doi.org/10.1080/00207411.2</b:URL>
    <b:RefOrder>17</b:RefOrder>
  </b:Source>
  <b:Source>
    <b:Tag>Dho25</b:Tag>
    <b:SourceType>JournalArticle</b:SourceType>
    <b:Guid>{61DE63C5-088B-432C-BD49-89867F8A1312}</b:Guid>
    <b:Title>Exploring Emergency Healthcare for Women Experiencing Intimate Partner Violence With Comorbid Psychological Distress</b:Title>
    <b:JournalName>International Journal of Mental Health Nursing</b:JournalName>
    <b:Year>2025</b:Year>
    <b:Author>
      <b:Author>
        <b:NameList>
          <b:Person>
            <b:Last>Dhollande</b:Last>
            <b:First>S.</b:First>
          </b:Person>
          <b:Person>
            <b:Last>Sapkota</b:Last>
            <b:First>D.</b:First>
          </b:Person>
          <b:Person>
            <b:Last>Meyer</b:Last>
            <b:First>S.</b:First>
          </b:Person>
          <b:Person>
            <b:Last>Clarke</b:Last>
            <b:First>K.-A.</b:First>
          </b:Person>
          <b:Person>
            <b:Last>Atiénzar-Prieto</b:Last>
            <b:First>M.</b:First>
          </b:Person>
        </b:NameList>
      </b:Author>
    </b:Author>
    <b:StandardNumber>34:e70050</b:StandardNumber>
    <b:RefOrder>18</b:RefOrder>
  </b:Source>
  <b:Source>
    <b:Tag>inT22</b:Tag>
    <b:SourceType>Report</b:SourceType>
    <b:Guid>{244F8633-D13B-46B7-88A7-D35E3A4E5195}</b:Guid>
    <b:Author>
      <b:Author>
        <b:Corporate>inTouch</b:Corporate>
      </b:Author>
    </b:Author>
    <b:Title>The causes and consequences of misidentification on women from migrant and refugee communities experiencing family violence position paper February 2022</b:Title>
    <b:Year>2022</b:Year>
    <b:Publisher>inTouch Multicultural Centre Against Family Violence</b:Publisher>
    <b:City>Melbourne</b:City>
    <b:ThesisType>Position Paper</b:ThesisType>
    <b:URL>https://intouch.org.au/wp-content/uploads/2023/10/inTouch-Position-Paper-Misidentification-February-2022.pdf</b:URL>
    <b:InternetSiteTitle>inTouch</b:InternetSiteTitle>
    <b:RefOrder>19</b:RefOrder>
  </b:Source>
  <b:Source>
    <b:Tag>Spi25</b:Tag>
    <b:SourceType>JournalArticle</b:SourceType>
    <b:Guid>{B87FF63A-F982-4BB6-9EB5-4171ECBE2119}</b:Guid>
    <b:Title>Sex differences in the association between family violence involvement and emergency mental health presentations: a longitudinal analysis.</b:Title>
    <b:Year>2025</b:Year>
    <b:JournalName>Soc Psychiatry Psychiatr Epidemiol.</b:JournalName>
    <b:Pages>1151-1159</b:Pages>
    <b:Author>
      <b:Author>
        <b:NameList>
          <b:Person>
            <b:Last>Spivak</b:Last>
            <b:First>B.</b:First>
          </b:Person>
          <b:Person>
            <b:Last>Trood</b:Last>
            <b:First>M.</b:First>
          </b:Person>
          <b:Person>
            <b:Last>Simmons</b:Last>
            <b:First>M.</b:First>
          </b:Person>
          <b:Person>
            <b:Last>McEwan</b:Last>
            <b:First>T.</b:First>
          </b:Person>
          <b:Person>
            <b:Last>Papalia</b:Last>
            <b:First>N.</b:First>
          </b:Person>
        </b:NameList>
      </b:Author>
    </b:Author>
    <b:Month>May</b:Month>
    <b:Volume>60</b:Volume>
    <b:Issue>5</b:Issue>
    <b:DOI>10.1007/s00127-024-02802-2</b:DOI>
    <b:RefOrder>20</b:RefOrder>
  </b:Source>
  <b:Source>
    <b:Tag>Wom18</b:Tag>
    <b:SourceType>Misc</b:SourceType>
    <b:Guid>{46B9BCD3-5C13-4F19-BF5A-C893440C871B}</b:Guid>
    <b:Author>
      <b:Author>
        <b:Corporate>Women's Legal Service Victoria</b:Corporate>
      </b:Author>
    </b:Author>
    <b:Title>Policy Paper 1: “Officer she’s psychotic and I need protection”: Police misidentification of the ‘primary aggressor’ in family violence incidents in Victoria</b:Title>
    <b:Year>2018</b:Year>
    <b:Month>October</b:Month>
    <b:Day>8</b:Day>
    <b:Publisher>Women's Legal Service Victoria and Monash University</b:Publisher>
    <b:RefOrder>4</b:RefOrder>
  </b:Source>
  <b:Source>
    <b:Tag>Placeholder1</b:Tag>
    <b:SourceType>Misc</b:SourceType>
    <b:Guid>{42D1504F-9B76-4CC5-B6DA-7AFD787A8CDD}</b:Guid>
    <b:Title>Equivocal Justice: Migrant and Refugee Survivors of Family Violence and Interactions With the Australian Legal System.</b:Title>
    <b:PublicationTitle> Violence Against Women</b:PublicationTitle>
    <b:Year>2025</b:Year>
    <b:Author>
      <b:Author>
        <b:NameList>
          <b:Person>
            <b:Last>Sullivan</b:Last>
            <b:First>C.</b:First>
          </b:Person>
          <b:Person>
            <b:Last>Block</b:Last>
            <b:First>K.</b:First>
          </b:Person>
          <b:Person>
            <b:Last>Hourani</b:Last>
            <b:First>J.</b:First>
          </b:Person>
          <b:Person>
            <b:Last>Vaughan</b:Last>
            <b:First>C.</b:First>
          </b:Person>
        </b:NameList>
      </b:Author>
    </b:Author>
    <b:URL>https://doi.org/10.1177/10778012251334767</b:URL>
    <b:DOI>10.1177/10778012251334767</b:DOI>
    <b:RefOrder>21</b:RefOrder>
  </b:Source>
  <b:Source>
    <b:Tag>Lab26</b:Tag>
    <b:SourceType>Report</b:SourceType>
    <b:Guid>{2358EFA9-647B-4B22-9E9F-04A98393316C}</b:Guid>
    <b:Author>
      <b:Author>
        <b:NameList>
          <b:Person>
            <b:Last>Labra-Odde</b:Last>
            <b:First>C.</b:First>
          </b:Person>
          <b:Person>
            <b:Last>Tong</b:Last>
            <b:First>A.</b:First>
          </b:Person>
          <b:Person>
            <b:Last>Tran</b:Last>
            <b:First>G.</b:First>
          </b:Person>
          <b:Person>
            <b:Last>Lekshmi</b:Last>
            <b:First>A.</b:First>
          </b:Person>
          <b:Person>
            <b:Last>Ansari</b:Last>
            <b:First>D.</b:First>
          </b:Person>
        </b:NameList>
      </b:Author>
    </b:Author>
    <b:Title>End All Bias: Migrant and Refugee Women’s Experiences of the Australian Health System.</b:Title>
    <b:Year>2026</b:Year>
    <b:StateProvince>Melbourne</b:StateProvince>
    <b:Publisher>Multicultural Centre for Women's Health</b:Publisher>
    <b:RefOrder>22</b:RefOrder>
  </b:Source>
  <b:Source>
    <b:Tag>Mul25</b:Tag>
    <b:SourceType>Misc</b:SourceType>
    <b:Guid>{8B6D31A0-808A-4BE8-A25F-1DDB871FADBE}</b:Guid>
    <b:Title>Submission to the Inquiry into the redevelopment of Melbourne's public housing towers</b:Title>
    <b:Year>2025</b:Year>
    <b:Author>
      <b:Author>
        <b:Corporate>MCWH</b:Corporate>
      </b:Author>
    </b:Author>
    <b:Month>March</b:Month>
    <b:URL>https://www.mcwh.com.au/submission-to-the-inquiry-into-the-redevelopment-of-melbournes-public-housing-towers/</b:URL>
    <b:StateProvince>Victoria</b:StateProvince>
    <b:CountryRegion>Australia</b:CountryRegion>
    <b:Publisher>Multicultural Centre for Women's Health</b:Publisher>
    <b:RefOrder>23</b:RefOrder>
  </b:Source>
  <b:Source>
    <b:Tag>MCW20</b:Tag>
    <b:SourceType>Misc</b:SourceType>
    <b:Guid>{951DE25C-19BD-4CB1-AB88-5BA1C6DF82AF}</b:Guid>
    <b:Author>
      <b:Author>
        <b:Corporate>MCWH</b:Corporate>
      </b:Author>
    </b:Author>
    <b:Title>Policy Brief: Immigrant and Refugee Women's Mental Health</b:Title>
    <b:Year>2020</b:Year>
    <b:Month>November</b:Month>
    <b:Publisher>Multicultural Centre for Women's Health</b:Publisher>
    <b:URL>https://www.mcwh.com.au/wp-content/uploads/MCWH-Policy-Brief_Mental-Health-.pdf</b:URL>
    <b:RefOrder>24</b:RefOrder>
  </b:Source>
  <b:Source>
    <b:Tag>Vau20</b:Tag>
    <b:SourceType>Misc</b:SourceType>
    <b:Guid>{D90C09C4-440E-4D04-BA8E-7FD2BF0CC746}</b:Guid>
    <b:Author>
      <b:Author>
        <b:NameList>
          <b:Person>
            <b:Last>Vaughan</b:Last>
            <b:First>C.</b:First>
          </b:Person>
          <b:Person>
            <b:Last>Chen</b:Last>
            <b:First>J.</b:First>
          </b:Person>
          <b:Person>
            <b:Last>Sullivan</b:Last>
            <b:First>C.</b:First>
          </b:Person>
          <b:Person>
            <b:Last>Suha</b:Last>
            <b:First>M.</b:First>
          </b:Person>
          <b:Person>
            <b:Last>Sandhu</b:Last>
            <b:First>M.</b:First>
          </b:Person>
          <b:Person>
            <b:Last>Hourani</b:Last>
            <b:First>J.</b:First>
          </b:Person>
          <b:Person>
            <b:Last>Jarallah</b:Last>
            <b:First>Y.</b:First>
          </b:Person>
          <b:Person>
            <b:Last>Zannettino</b:Last>
            <b:First>L.</b:First>
          </b:Person>
          <b:Person>
            <b:Last>Gregoric</b:Last>
            <b:First>C.</b:First>
          </b:Person>
          <b:Person>
            <b:Last>Murray</b:Last>
            <b:First>L.</b:First>
          </b:Person>
          <b:Person>
            <b:Last>Khaw</b:Last>
            <b:First>S.</b:First>
          </b:Person>
          <b:Person>
            <b:Last>Block</b:Last>
            <b:First>K.</b:First>
          </b:Person>
          <b:Person>
            <b:Last>Murdolo</b:Last>
            <b:First>A.</b:First>
          </b:Person>
        </b:NameList>
      </b:Author>
    </b:Author>
    <b:Title>Multicultural and Settlement services Supporting women experiencing violence: The MuSeS project Research Report</b:Title>
    <b:Year>2020</b:Year>
    <b:StateProvince>Sydney</b:StateProvince>
    <b:Publisher>ANROWS</b:Publisher>
    <b:RefOrder>7</b:RefOrder>
  </b:Source>
  <b:Source>
    <b:Tag>MCW221</b:Tag>
    <b:SourceType>Misc</b:SourceType>
    <b:Guid>{7F485F2E-2B88-489F-987F-7F934C6A2F2B}</b:Guid>
    <b:Author>
      <b:Author>
        <b:Corporate>MCWH; Whittlesea Community Connections; inTouch</b:Corporate>
      </b:Author>
    </b:Author>
    <b:Title>All Together Community of Practice Advocacy Brief</b:Title>
    <b:Year>2022</b:Year>
    <b:Month>July</b:Month>
    <b:URL>https://www.mcwh.com.au/wp-content/uploads/All_Together_Community_of_Practice_Advocacy_Brief_V2.pdf</b:URL>
    <b:RefOrder>25</b:RefOrder>
  </b:Source>
  <b:Source>
    <b:Tag>Sui26</b:Tag>
    <b:SourceType>InternetSite</b:SourceType>
    <b:Guid>{31BB52DC-9946-44E9-9EA1-DB141B62CAF6}</b:Guid>
    <b:Title>Suicide &amp; self-harm monitoring</b:Title>
    <b:InternetSiteTitle>Australian Institute of Health and Welfare</b:InternetSiteTitle>
    <b:URL>https://www.aihw.gov.au/suicide-self-harm-monitoring/risk-factors/illness-injury-burden-disease</b:URL>
    <b:ProductionCompany>Australian Government</b:ProductionCompany>
    <b:YearAccessed>2026</b:YearAccessed>
    <b:MonthAccessed>13</b:MonthAccessed>
    <b:DayAccessed>01</b:DayAccessed>
    <b:Year>2025</b:Year>
    <b:Month>April</b:Month>
    <b:Day>4</b:Day>
    <b:RefOrder>26</b:RefOrder>
  </b:Source>
  <b:Source>
    <b:Tag>Omb22</b:Tag>
    <b:SourceType>Report</b:SourceType>
    <b:Guid>{44833391-B3F6-4212-AFE4-08C5D8CCC77B}</b:Guid>
    <b:Author>
      <b:Author>
        <b:Corporate>Ombudsman Western Australia</b:Corporate>
      </b:Author>
    </b:Author>
    <b:Title>Investigation into family and domestic violence and suicide. Vol.1: Executive Summaray</b:Title>
    <b:Year>2022</b:Year>
    <b:Publisher>Ombudsman Western Australia</b:Publisher>
    <b:RefOrder>2</b:RefOrder>
  </b:Source>
  <b:Source>
    <b:Tag>Aus15</b:Tag>
    <b:SourceType>InternetSite</b:SourceType>
    <b:Guid>{D03FF378-7990-493C-8324-101B8A870285}</b:Guid>
    <b:Author>
      <b:Author>
        <b:Corporate>Australian Institute of Family Studies</b:Corporate>
      </b:Author>
      <b:ProducerName>
        <b:NameList>
          <b:Person>
            <b:Last>Government</b:Last>
            <b:First>Australian</b:First>
          </b:Person>
        </b:NameList>
      </b:ProducerName>
    </b:Author>
    <b:Title>Domestic and Family violence in pregnancy and early parenthood</b:Title>
    <b:Year>2015</b:Year>
    <b:InternetSiteTitle>Australian Institute of Family Studies</b:InternetSiteTitle>
    <b:Month>December</b:Month>
    <b:Day>9</b:Day>
    <b:URL>https://aifs.gov.au/resources/policy-and-practice-papers/domestic-and-family-violence-pregnancy-and-early-parenthood</b:URL>
    <b:RefOrder>27</b:RefOrder>
  </b:Source>
  <b:Source>
    <b:Tag>Aus25</b:Tag>
    <b:SourceType>InternetSite</b:SourceType>
    <b:Guid>{49CD7110-5AB1-4FAD-8B2C-A6CAF42EA810}</b:Guid>
    <b:Title>Maternal deaths</b:Title>
    <b:InternetSiteTitle>AIHW</b:InternetSiteTitle>
    <b:Year>2025</b:Year>
    <b:Month>January</b:Month>
    <b:Day>13</b:Day>
    <b:URL>https://www.aihw.gov.au/reports/mothers-babies/maternal-deaths-australia#causes</b:URL>
    <b:Author>
      <b:Author>
        <b:Corporate>Australian Institute of Health and Welfare</b:Corporate>
      </b:Author>
      <b:ProducerName>
        <b:NameList>
          <b:Person>
            <b:Last>Government</b:Last>
            <b:First>Australian</b:First>
          </b:Person>
        </b:NameList>
      </b:ProducerName>
    </b:Author>
    <b:RefOrder>28</b:RefOrder>
  </b:Source>
  <b:Source>
    <b:Tag>TeT25</b:Tag>
    <b:SourceType>Report</b:SourceType>
    <b:Guid>{B0B36FFE-CE90-4F39-A2C9-F52AA0CFA24D}</b:Guid>
    <b:Author>
      <b:Author>
        <b:Corporate>Te Tāhū Hauora Health Quality &amp; Safety Commission</b:Corporate>
      </b:Author>
    </b:Author>
    <b:Title>Femicide: Deaths resulting from gender-based violence in Aotearoa New Zealand Kōhuru Wahine: nā te ririhau ā-ira i te whenua o Aotearoa</b:Title>
    <b:Year>2025</b:Year>
    <b:Institution>New Zealand Government</b:Institution>
    <b:RefOrder>5</b:RefOrder>
  </b:Source>
  <b:Source>
    <b:Tag>Pol11</b:Tag>
    <b:SourceType>Report</b:SourceType>
    <b:Guid>{6ED63152-525D-4116-B3E3-8EDFA4898220}</b:Guid>
    <b:Author>
      <b:Author>
        <b:NameList>
          <b:Person>
            <b:Last>Poljski</b:Last>
            <b:First>C.</b:First>
          </b:Person>
        </b:NameList>
      </b:Author>
    </b:Author>
    <b:Title>On Her Way: Primary Prevention of Violence Against Immigrant and Refugee Women</b:Title>
    <b:Year>2011</b:Year>
    <b:City>Melbourne</b:City>
    <b:Publisher>Multicultural Centre for Women's Health</b:Publisher>
    <b:RefOrder>29</b:RefOrder>
  </b:Source>
  <b:Source>
    <b:Tag>Tra23</b:Tag>
    <b:SourceType>Report</b:SourceType>
    <b:Guid>{26FE1D19-E2AB-41F9-9CE6-D5DB4B61600C}</b:Guid>
    <b:Title>Building Bridges: Promoting Mental Health and Wellbeing for Migrant Women</b:Title>
    <b:Year>2023</b:Year>
    <b:Author>
      <b:Author>
        <b:NameList>
          <b:Person>
            <b:Last>Tran</b:Last>
            <b:First>G.</b:First>
          </b:Person>
          <b:Person>
            <b:Last>Ansari</b:Last>
            <b:First>D.</b:First>
          </b:Person>
          <b:Person>
            <b:Last>Labra-Odde</b:Last>
            <b:First>C.</b:First>
          </b:Person>
          <b:Person>
            <b:Last>Tong</b:Last>
            <b:First>A.</b:First>
          </b:Person>
        </b:NameList>
      </b:Author>
    </b:Author>
    <b:Publisher>Multicultural Centre for Women's Health</b:Publisher>
    <b:URL>file:///C:/Users/Jasmin/Documents/Digital%20Equity%20Project/Reports/Building-Bridges-Promoting-Mental-Health-and-Wellbeing-for-Migrant-and-Refugee-Women_Report_FINAL.pdf</b:URL>
    <b:RefOrder>30</b:RefOrder>
  </b:Source>
  <b:Source>
    <b:Tag>Pha</b:Tag>
    <b:SourceType>JournalArticle</b:SourceType>
    <b:Guid>{4963DC46-5F88-464A-8F3A-B54E2BDD19A6}</b:Guid>
    <b:Author>
      <b:Author>
        <b:NameList>
          <b:Person>
            <b:Last>Pham</b:Last>
            <b:First>T.</b:First>
            <b:Middle>T. L.</b:Middle>
          </b:Person>
          <b:Person>
            <b:Last>O'Brien</b:Last>
            <b:First>K.</b:First>
            <b:Middle>S.</b:Middle>
          </b:Person>
          <b:Person>
            <b:Last>Liu</b:Last>
            <b:First>S.</b:First>
          </b:Person>
          <b:Person>
            <b:Last>Gibson</b:Last>
            <b:First>K.</b:First>
          </b:Person>
          <b:Person>
            <b:Last>Berecki-Gisolf</b:Last>
            <b:First>J.</b:First>
          </b:Person>
        </b:NameList>
      </b:Author>
    </b:Author>
    <b:Title>Suicide and mortality following self-harm in Culturally and Linguistically Diverse communities in Victoria, Australia: insights from a data linkage study.</b:Title>
    <b:JournalName>Frontiers in public health</b:JournalName>
    <b:Year>2024</b:Year>
    <b:Issue>12</b:Issue>
    <b:StandardNumber>1256572</b:StandardNumber>
    <b:RefOrder>31</b:RefOrder>
  </b:Source>
  <b:Source>
    <b:Tag>Hug22</b:Tag>
    <b:SourceType>Report</b:SourceType>
    <b:Guid>{E8425B25-DB9A-40F1-BC94-4AC7E047E3E8}</b:Guid>
    <b:Author>
      <b:Author>
        <b:NameList>
          <b:Person>
            <b:Last>Huggins</b:Last>
            <b:First>B.</b:First>
          </b:Person>
        </b:NameList>
      </b:Author>
    </b:Author>
    <b:Title>Safety and Support in my language: Final Report</b:Title>
    <b:Year>2022</b:Year>
    <b:Publisher>Multicultural Centre for Women's Health</b:Publisher>
    <b:City>Melbourne</b:City>
    <b:RefOrder>32</b:RefOrder>
  </b:Source>
  <b:Source>
    <b:Tag>Sea17</b:Tag>
    <b:SourceType>Report</b:SourceType>
    <b:Guid>{C467EFAC-2C92-4354-83E1-5C0AF24C2E7F}</b:Guid>
    <b:Author>
      <b:Author>
        <b:NameList>
          <b:Person>
            <b:Last>Seagrave</b:Last>
            <b:First>M.</b:First>
          </b:Person>
        </b:NameList>
      </b:Author>
    </b:Author>
    <b:Title>Temporary migration and family violence: An analysis of victimisation, vulnerability and support</b:Title>
    <b:Year>2017</b:Year>
    <b:Publisher>Monash University</b:Publisher>
    <b:City>Melbourne</b:City>
    <b:RefOrder>33</b:RefOrder>
  </b:Source>
  <b:Source>
    <b:Tag>Vas23</b:Tag>
    <b:SourceType>JournalArticle</b:SourceType>
    <b:Guid>{87C0ACF7-2F4B-4352-A2B2-0315A3EA67EC}</b:Guid>
    <b:Title>“I Came Here, and it Got Worse Day by Day”: Examining the Intersections Between Migrant Precarity and Family Violence Among Women with Insecure Migration Status in Australia.</b:Title>
    <b:Year>2023</b:Year>
    <b:JournalName>Violence Against Women</b:JournalName>
    <b:Pages>2482-2510</b:Pages>
    <b:Author>
      <b:Author>
        <b:NameList>
          <b:Person>
            <b:Last>Vasil</b:Last>
            <b:First>S.</b:First>
          </b:Person>
        </b:NameList>
      </b:Author>
    </b:Author>
    <b:Volume>30</b:Volume>
    <b:Issue>10</b:Issue>
    <b:URL>https://doi.org/10.1177/10778012231159414</b:URL>
    <b:RefOrder>34</b:RefOrder>
  </b:Source>
  <b:Source>
    <b:Tag>Vas231</b:Tag>
    <b:SourceType>JournalArticle</b:SourceType>
    <b:Guid>{5C24AB66-5326-46AB-BA3D-C594D3C11798}</b:Guid>
    <b:Author>
      <b:Author>
        <b:NameList>
          <b:Person>
            <b:Last>Vasil</b:Last>
            <b:First>S.</b:First>
          </b:Person>
        </b:NameList>
      </b:Author>
    </b:Author>
    <b:Title>Understanding the Nature of Family Violence Against Women With Insecure Migration Status in Australia.</b:Title>
    <b:JournalName>Violence Against Women</b:JournalName>
    <b:Year>2023</b:Year>
    <b:Pages>3158-3181</b:Pages>
    <b:Volume>29</b:Volume>
    <b:Issue>15-16</b:Issue>
    <b:URL>https://doi.org/10.1177/10778012231199107</b:URL>
    <b:RefOrder>35</b:RefOrder>
  </b:Source>
  <b:Source>
    <b:Tag>Nat25</b:Tag>
    <b:SourceType>Report</b:SourceType>
    <b:Guid>{A81D4028-46B3-4E93-8A16-326FF5C08DA3}</b:Guid>
    <b:Author>
      <b:Author>
        <b:Corporate>National Suicide Prevention Office</b:Corporate>
      </b:Author>
    </b:Author>
    <b:Title>The National Suicide Prevention Strategy 2025-2035</b:Title>
    <b:Year>2025</b:Year>
    <b:Publisher> Australian Government, Department of Health and Aged Care</b:Publisher>
    <b:City>Canberra</b:City>
    <b:RefOrder>36</b:RefOrder>
  </b:Source>
  <b:Source>
    <b:Tag>Sat21</b:Tag>
    <b:SourceType>JournalArticle</b:SourceType>
    <b:Guid>{A4050EE6-956A-41F8-96E6-184D935A5373}</b:Guid>
    <b:Title>The Royal Commission into Family Violence: Trends in the reporting of intimate partner violence and help-seeking behavior</b:Title>
    <b:Year>2021</b:Year>
    <b:JournalName>Journal of interpersonal violence</b:JournalName>
    <b:Pages>11009-11034</b:Pages>
    <b:Author>
      <b:Author>
        <b:NameList>
          <b:Person>
            <b:Last>Satyen</b:Last>
            <b:First>L.</b:First>
          </b:Person>
          <b:Person>
            <b:Last>Toumbourou</b:Last>
            <b:First>J.</b:First>
          </b:Person>
          <b:Person>
            <b:Last>W.</b:Last>
            <b:First>Heerde,</b:First>
            <b:Middle>J.</b:Middle>
          </b:Person>
          <b:Person>
            <b:Last>Supol</b:Last>
            <b:First>M.</b:First>
          </b:Person>
          <b:Person>
            <b:Last>Ranganathan</b:Last>
            <b:First>A.</b:First>
          </b:Person>
        </b:NameList>
      </b:Author>
    </b:Author>
    <b:Volume>36</b:Volume>
    <b:Issue>23-24</b:Issue>
    <b:RefOrder>37</b:RefOrder>
  </b:Source>
  <b:Source>
    <b:Tag>OnM16</b:Tag>
    <b:SourceType>Report</b:SourceType>
    <b:Guid>{A8CC1CA4-BE5C-4EE3-A156-9ED95928DEA1}</b:Guid>
    <b:Author>
      <b:Author>
        <b:NameList>
          <b:Person>
            <b:Last>On</b:Last>
            <b:First>M.</b:First>
            <b:Middle>L.</b:Middle>
          </b:Person>
          <b:Person>
            <b:Last>Ayre</b:Last>
            <b:First>J.</b:First>
          </b:Person>
          <b:Person>
            <b:Last>Webster</b:Last>
            <b:First>K.</b:First>
          </b:Person>
          <b:Person>
            <b:Last>&amp; Moon</b:Last>
            <b:First>L.</b:First>
          </b:Person>
        </b:NameList>
      </b:Author>
    </b:Author>
    <b:Title>Examination of the health outcomes of intimate partner violence against women: State of knowledge paper</b:Title>
    <b:Year>2016</b:Year>
    <b:Publisher>ANROWS</b:Publisher>
    <b:City>Sydney</b:City>
    <b:RefOrder>38</b:RefOrder>
  </b:Source>
  <b:Source>
    <b:Tag>Nav19</b:Tag>
    <b:SourceType>JournalArticle</b:SourceType>
    <b:Guid>{C7B5F41B-34FC-4368-8610-29B6B41FB16E}</b:Guid>
    <b:Author>
      <b:Author>
        <b:NameList>
          <b:Person>
            <b:Last>Navodani</b:Last>
            <b:First>T.</b:First>
          </b:Person>
          <b:Person>
            <b:Last>Gartland</b:Last>
            <b:First>D.</b:First>
          </b:Person>
          <b:Person>
            <b:Last>Brown</b:Last>
            <b:First>S.J.</b:First>
          </b:Person>
          <b:Person>
            <b:Last>Riggs</b:Last>
            <b:First>E.</b:First>
          </b:Person>
          <b:Person>
            <b:Last>Yelland</b:Last>
            <b:First>J.</b:First>
          </b:Person>
        </b:NameList>
      </b:Author>
    </b:Author>
    <b:Title>Common maternal health problems among Australian-born and migrant women: a prospective cohort study.</b:Title>
    <b:Year>2019</b:Year>
    <b:JournalName>PLoS One</b:JournalName>
    <b:Pages>e0211685.</b:Pages>
    <b:Volume>14</b:Volume>
    <b:Issue>2</b:Issue>
    <b:RefOrder>39</b:RefOrder>
  </b:Source>
  <b:Source>
    <b:Tag>MCW222</b:Tag>
    <b:SourceType>Report</b:SourceType>
    <b:Guid>{843E2DE8-F949-4AE7-826D-4F43038DD6C1}</b:Guid>
    <b:Author>
      <b:Author>
        <b:Corporate>MCWH</b:Corporate>
      </b:Author>
    </b:Author>
    <b:Title>Policy Brief: Migrant and Refugee Women's Perinatal Mental Health</b:Title>
    <b:Year>2022</b:Year>
    <b:Publisher>Multicultural Centre for Women's Health</b:Publisher>
    <b:City>Melbourne</b:City>
    <b:URL>https://www.mcwh.com.au/wp-content/uploads/Perinatal-mental-health-policy-brief-final.pdf</b:URL>
    <b:RefOrder>40</b:RefOrder>
  </b:Source>
  <b:Source>
    <b:Tag>CAT26</b:Tag>
    <b:SourceType>Case</b:SourceType>
    <b:Guid>{8CF46C82-50D8-45CA-A418-25F3F2E837B0}</b:Guid>
    <b:Author>
      <b:Author>
        <b:Corporate>UN Human Rights Committee</b:Corporate>
      </b:Author>
    </b:Author>
    <b:Title>CAT/C/83/D/1079/2021</b:Title>
    <b:Year>2026</b:Year>
    <b:Court>UN Human Rights Committee</b:Court>
    <b:Month>January</b:Month>
    <b:Day>23</b:Day>
    <b:RefOrder>3</b:RefOrder>
  </b:Source>
  <b:Source>
    <b:Tag>EMP23</b:Tag>
    <b:SourceType>InternetSite</b:SourceType>
    <b:Guid>{01FFD2BA-2DDD-47DF-9341-C378776819FC}</b:Guid>
    <b:Title>Crossroads to Community Wellbeing</b:Title>
    <b:Year>2023</b:Year>
    <b:Month>December</b:Month>
    <b:Day>17</b:Day>
    <b:Author>
      <b:Author>
        <b:NameList>
          <b:Person>
            <b:Last>EMPHN</b:Last>
          </b:Person>
        </b:NameList>
      </b:Author>
    </b:Author>
    <b:InternetSiteTitle>EMPHN</b:InternetSiteTitle>
    <b:URL>https://emphn.org.au/news/crossroads-to-community-wellbeing/</b:URL>
    <b:YearAccessed>2026</b:YearAccessed>
    <b:MonthAccessed>January</b:MonthAccessed>
    <b:DayAccessed>27</b:DayAccessed>
    <b:RefOrder>41</b:RefOrder>
  </b:Source>
  <b:Source>
    <b:Tag>Fin20</b:Tag>
    <b:SourceType>Case</b:SourceType>
    <b:Guid>{B539467B-F423-4C0C-8566-5AFA190FEA78}</b:Guid>
    <b:Title>Finding into a death without inquest</b:Title>
    <b:Year>2020</b:Year>
    <b:Month>September</b:Month>
    <b:Day>7</b:Day>
    <b:CaseNumber>COR 2018 2583</b:CaseNumber>
    <b:Court>Coroners Court of Victoria</b:Court>
    <b:RefOrder>42</b:RefOrder>
  </b:Source>
</b:Sources>
</file>

<file path=customXml/item4.xml><?xml version="1.0" encoding="utf-8"?>
<ct:contentTypeSchema xmlns:ct="http://schemas.microsoft.com/office/2006/metadata/contentType" xmlns:ma="http://schemas.microsoft.com/office/2006/metadata/properties/metaAttributes" ct:_="" ma:_="" ma:contentTypeName="Document" ma:contentTypeID="0x01010049FF74230B17054496B744941E65339B" ma:contentTypeVersion="17" ma:contentTypeDescription="Create a new document." ma:contentTypeScope="" ma:versionID="8fbda892a80c9dc0fd332ccba9e42ad3">
  <xsd:schema xmlns:xsd="http://www.w3.org/2001/XMLSchema" xmlns:xs="http://www.w3.org/2001/XMLSchema" xmlns:p="http://schemas.microsoft.com/office/2006/metadata/properties" xmlns:ns2="3f5f9763-dc55-45b7-b163-2ee61c7fbfda" xmlns:ns3="8ddf8112-8e29-4333-9e87-b696cd75de72" targetNamespace="http://schemas.microsoft.com/office/2006/metadata/properties" ma:root="true" ma:fieldsID="8429d92a0e975dd7e937d7d8005ca745" ns2:_="" ns3:_="">
    <xsd:import namespace="3f5f9763-dc55-45b7-b163-2ee61c7fbfda"/>
    <xsd:import namespace="8ddf8112-8e29-4333-9e87-b696cd75de7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MediaServiceLocation" minOccurs="0"/>
                <xsd:element ref="ns2:lcf76f155ced4ddcb4097134ff3c332f" minOccurs="0"/>
                <xsd:element ref="ns3:TaxCatchAll" minOccurs="0"/>
                <xsd:element ref="ns2:MediaServiceOCR" minOccurs="0"/>
                <xsd:element ref="ns2:Order0" minOccurs="0"/>
                <xsd:element ref="ns2:ordering" minOccurs="0"/>
                <xsd:element ref="ns2:tes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5f9763-dc55-45b7-b163-2ee61c7fbf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MediaServiceLocation" ma:index="17" nillable="true" ma:displayName="Location" ma:descrip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fa7ebdb-23ef-48be-8fa5-5d38e963351c"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Order0" ma:index="22" nillable="true" ma:displayName="Order" ma:format="Dropdown" ma:internalName="Order0" ma:percentage="FALSE">
      <xsd:simpleType>
        <xsd:restriction base="dms:Number"/>
      </xsd:simpleType>
    </xsd:element>
    <xsd:element name="ordering" ma:index="23" nillable="true" ma:displayName="ordering" ma:decimals="1" ma:default="1" ma:format="Dropdown" ma:internalName="ordering" ma:percentage="FALSE">
      <xsd:simpleType>
        <xsd:restriction base="dms:Number"/>
      </xsd:simpleType>
    </xsd:element>
    <xsd:element name="test" ma:index="24" nillable="true" ma:displayName="test" ma:format="Dropdown" ma:internalName="test"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8ddf8112-8e29-4333-9e87-b696cd75de7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525cff3f-bd8b-4b3e-ae37-873e4186ccdf}" ma:internalName="TaxCatchAll" ma:showField="CatchAllData" ma:web="8ddf8112-8e29-4333-9e87-b696cd75de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B5E7F7-BD16-4903-86BA-2A4369785D80}">
  <ds:schemaRefs>
    <ds:schemaRef ds:uri="http://schemas.microsoft.com/sharepoint/v3/contenttype/forms"/>
  </ds:schemaRefs>
</ds:datastoreItem>
</file>

<file path=customXml/itemProps2.xml><?xml version="1.0" encoding="utf-8"?>
<ds:datastoreItem xmlns:ds="http://schemas.openxmlformats.org/officeDocument/2006/customXml" ds:itemID="{D27C15FA-ABF0-44F4-84ED-6B90A787ECA0}">
  <ds:schemaRefs>
    <ds:schemaRef ds:uri="http://schemas.microsoft.com/office/2006/metadata/properties"/>
    <ds:schemaRef ds:uri="http://schemas.microsoft.com/office/infopath/2007/PartnerControls"/>
    <ds:schemaRef ds:uri="3f5f9763-dc55-45b7-b163-2ee61c7fbfda"/>
    <ds:schemaRef ds:uri="8ddf8112-8e29-4333-9e87-b696cd75de72"/>
  </ds:schemaRefs>
</ds:datastoreItem>
</file>

<file path=customXml/itemProps3.xml><?xml version="1.0" encoding="utf-8"?>
<ds:datastoreItem xmlns:ds="http://schemas.openxmlformats.org/officeDocument/2006/customXml" ds:itemID="{BF572BB8-8E46-480B-84A7-6E0579F89096}">
  <ds:schemaRefs>
    <ds:schemaRef ds:uri="http://schemas.openxmlformats.org/officeDocument/2006/bibliography"/>
  </ds:schemaRefs>
</ds:datastoreItem>
</file>

<file path=customXml/itemProps4.xml><?xml version="1.0" encoding="utf-8"?>
<ds:datastoreItem xmlns:ds="http://schemas.openxmlformats.org/officeDocument/2006/customXml" ds:itemID="{437602EE-37D4-4A9C-A43E-B099BA74DC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5f9763-dc55-45b7-b163-2ee61c7fbfda"/>
    <ds:schemaRef ds:uri="8ddf8112-8e29-4333-9e87-b696cd75de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17</Pages>
  <Words>7199</Words>
  <Characters>43991</Characters>
  <Application>Microsoft Office Word</Application>
  <DocSecurity>0</DocSecurity>
  <Lines>709</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Murdolo</dc:creator>
  <cp:keywords/>
  <dc:description/>
  <cp:lastModifiedBy>Maria Hach</cp:lastModifiedBy>
  <cp:revision>2</cp:revision>
  <cp:lastPrinted>2026-01-29T22:54:00Z</cp:lastPrinted>
  <dcterms:created xsi:type="dcterms:W3CDTF">2026-01-30T00:43:00Z</dcterms:created>
  <dcterms:modified xsi:type="dcterms:W3CDTF">2026-01-30T00:43:00Z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2025-03-31T00:00:00Z</vt:filetime>
  </property>
  <property fmtid="{D5CDD505-2E9C-101B-9397-08002B2CF9AE}" pid="3" name="Creator">
    <vt:lpwstr>Microsoft® Word for Microsoft 365</vt:lpwstr>
  </property>
  <property fmtid="{D5CDD505-2E9C-101B-9397-08002B2CF9AE}" pid="4" name="LastSaved">
    <vt:filetime>2025-04-24T00:00:00Z</vt:filetime>
  </property>
  <property fmtid="{D5CDD505-2E9C-101B-9397-08002B2CF9AE}" pid="5" name="Producer">
    <vt:lpwstr>Microsoft® Word for Microsoft 365</vt:lpwstr>
  </property>
  <property fmtid="{D5CDD505-2E9C-101B-9397-08002B2CF9AE}" pid="6" name="ContentTypeId">
    <vt:lpwstr>0x01010049FF74230B17054496B744941E65339B</vt:lpwstr>
  </property>
  <property fmtid="{D5CDD505-2E9C-101B-9397-08002B2CF9AE}" pid="7" name="MediaServiceImageTags">
    <vt:lpwstr/>
  </property>
  <property fmtid="{D5CDD505-2E9C-101B-9397-08002B2CF9AE}" pid="8" name="GrammarlyDocumentId">
    <vt:lpwstr>58bc2bca-90b3-4559-963b-da723864ecd0</vt:lpwstr>
  </property>
</Properties>
</file>